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C1F3F" w14:textId="77977DD0" w:rsidR="00A50178" w:rsidRPr="000E284C" w:rsidRDefault="00A50178" w:rsidP="00A50178">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F2240A">
        <w:rPr>
          <w:rFonts w:cs="Arial"/>
          <w:bCs/>
          <w:sz w:val="28"/>
          <w:szCs w:val="24"/>
          <w:lang w:val="en-US" w:eastAsia="zh-TW"/>
        </w:rPr>
        <w:t xml:space="preserve">3GPP TSG RAN WG1 </w:t>
      </w:r>
      <w:r w:rsidRPr="004420CE">
        <w:rPr>
          <w:rFonts w:cs="Arial"/>
          <w:bCs/>
          <w:sz w:val="28"/>
          <w:szCs w:val="24"/>
          <w:lang w:val="en-US" w:eastAsia="zh-TW"/>
        </w:rPr>
        <w:t>#</w:t>
      </w:r>
      <w:r w:rsidR="000C5010">
        <w:rPr>
          <w:rFonts w:cs="Arial"/>
          <w:bCs/>
          <w:sz w:val="28"/>
          <w:szCs w:val="24"/>
          <w:lang w:val="en-US" w:eastAsia="zh-TW"/>
        </w:rPr>
        <w:t>93</w:t>
      </w:r>
      <w:r>
        <w:rPr>
          <w:rFonts w:cs="Arial"/>
          <w:sz w:val="24"/>
        </w:rPr>
        <w:t xml:space="preserve">                           </w:t>
      </w:r>
      <w:r>
        <w:rPr>
          <w:rFonts w:cs="Arial" w:hint="eastAsia"/>
          <w:bCs/>
          <w:sz w:val="28"/>
          <w:szCs w:val="24"/>
          <w:lang w:val="en-US" w:eastAsia="zh-TW"/>
        </w:rPr>
        <w:tab/>
      </w:r>
      <w:r w:rsidR="00D744B9" w:rsidRPr="00D744B9">
        <w:rPr>
          <w:rFonts w:cs="Arial"/>
          <w:bCs/>
          <w:sz w:val="28"/>
          <w:szCs w:val="24"/>
          <w:lang w:val="en-US" w:eastAsia="zh-TW"/>
        </w:rPr>
        <w:t>R1-1806815</w:t>
      </w:r>
    </w:p>
    <w:p w14:paraId="19078DF4" w14:textId="7A570DE0" w:rsidR="00A50178" w:rsidRPr="00F2240A" w:rsidRDefault="00713FDF" w:rsidP="00A50178">
      <w:pPr>
        <w:pStyle w:val="Header"/>
        <w:tabs>
          <w:tab w:val="center" w:pos="4536"/>
          <w:tab w:val="right" w:pos="8280"/>
          <w:tab w:val="right" w:pos="9781"/>
        </w:tabs>
        <w:spacing w:after="240"/>
        <w:ind w:right="-58"/>
        <w:rPr>
          <w:rFonts w:cs="Arial"/>
          <w:bCs/>
          <w:sz w:val="28"/>
          <w:szCs w:val="24"/>
          <w:lang w:val="en-US" w:eastAsia="zh-TW"/>
        </w:rPr>
      </w:pPr>
      <w:hyperlink r:id="rId5" w:tgtFrame="_blank" w:history="1">
        <w:r w:rsidR="000C5010">
          <w:rPr>
            <w:bCs/>
            <w:sz w:val="28"/>
            <w:szCs w:val="24"/>
            <w:lang w:val="en-US" w:eastAsia="zh-TW"/>
          </w:rPr>
          <w:t>Busan</w:t>
        </w:r>
      </w:hyperlink>
      <w:r w:rsidR="00A50178" w:rsidRPr="004420CE">
        <w:rPr>
          <w:rFonts w:cs="Arial"/>
          <w:bCs/>
          <w:sz w:val="28"/>
          <w:szCs w:val="24"/>
          <w:lang w:val="en-US" w:eastAsia="zh-TW"/>
        </w:rPr>
        <w:t xml:space="preserve">, </w:t>
      </w:r>
      <w:r w:rsidR="000C5010">
        <w:rPr>
          <w:rFonts w:cs="Arial"/>
          <w:bCs/>
          <w:sz w:val="28"/>
          <w:szCs w:val="24"/>
          <w:lang w:val="en-US" w:eastAsia="zh-TW"/>
        </w:rPr>
        <w:t>South Korea, 21st-25</w:t>
      </w:r>
      <w:r w:rsidR="00A50178" w:rsidRPr="004420CE">
        <w:rPr>
          <w:rFonts w:cs="Arial"/>
          <w:bCs/>
          <w:sz w:val="28"/>
          <w:szCs w:val="24"/>
          <w:lang w:val="en-US" w:eastAsia="zh-TW"/>
        </w:rPr>
        <w:t xml:space="preserve">th </w:t>
      </w:r>
      <w:r w:rsidR="000C5010">
        <w:rPr>
          <w:rFonts w:cs="Arial"/>
          <w:bCs/>
          <w:sz w:val="28"/>
          <w:szCs w:val="24"/>
          <w:lang w:val="en-US" w:eastAsia="zh-TW"/>
        </w:rPr>
        <w:t>May</w:t>
      </w:r>
      <w:r w:rsidR="00A50178">
        <w:rPr>
          <w:rFonts w:cs="Arial"/>
          <w:bCs/>
          <w:sz w:val="28"/>
          <w:szCs w:val="24"/>
          <w:lang w:val="en-US" w:eastAsia="zh-TW"/>
        </w:rPr>
        <w:t xml:space="preserve"> 2018</w:t>
      </w:r>
    </w:p>
    <w:p w14:paraId="51DD89DA" w14:textId="77777777" w:rsidR="00A50178" w:rsidRPr="006517D0" w:rsidRDefault="00A50178" w:rsidP="00A50178">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Pr="00A50178">
        <w:rPr>
          <w:rFonts w:cs="Arial"/>
          <w:bCs/>
          <w:sz w:val="28"/>
          <w:szCs w:val="24"/>
          <w:lang w:val="en-US" w:eastAsia="zh-TW"/>
        </w:rPr>
        <w:t>7.1.3.3.1</w:t>
      </w:r>
    </w:p>
    <w:p w14:paraId="3AFE6396" w14:textId="77777777" w:rsidR="00A50178" w:rsidRPr="006517D0" w:rsidRDefault="00A50178" w:rsidP="00A50178">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4C3F40D7" w14:textId="77777777" w:rsidR="00A50178" w:rsidRPr="007833DC" w:rsidRDefault="00A50178" w:rsidP="00A50178">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 xml:space="preserve"> </w:t>
      </w:r>
      <w:r w:rsidRPr="00A50178">
        <w:rPr>
          <w:rFonts w:cs="Arial"/>
          <w:bCs/>
          <w:sz w:val="28"/>
          <w:szCs w:val="24"/>
          <w:lang w:eastAsia="zh-TW"/>
        </w:rPr>
        <w:t>Remaining Issues on DL/UL Resource Allocation</w:t>
      </w:r>
    </w:p>
    <w:p w14:paraId="31A75FA8" w14:textId="77777777" w:rsidR="00A50178" w:rsidRDefault="00A50178" w:rsidP="00A50178">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p w14:paraId="7D0D8AEA" w14:textId="77777777" w:rsidR="00A50178" w:rsidRPr="00791352" w:rsidRDefault="00A50178" w:rsidP="00A50178">
      <w:pPr>
        <w:pStyle w:val="Header"/>
        <w:tabs>
          <w:tab w:val="center" w:pos="4536"/>
          <w:tab w:val="right" w:pos="8280"/>
          <w:tab w:val="right" w:pos="9781"/>
        </w:tabs>
        <w:spacing w:after="120"/>
        <w:ind w:right="-58"/>
        <w:rPr>
          <w:rFonts w:cs="Arial"/>
          <w:bCs/>
          <w:sz w:val="28"/>
          <w:szCs w:val="24"/>
          <w:lang w:val="en-US" w:eastAsia="zh-TW"/>
        </w:rPr>
      </w:pPr>
    </w:p>
    <w:bookmarkEnd w:id="0"/>
    <w:bookmarkEnd w:id="1"/>
    <w:p w14:paraId="0B973FE0" w14:textId="77777777" w:rsidR="00A50178" w:rsidRPr="00C10411" w:rsidRDefault="00A50178" w:rsidP="00A50178">
      <w:pPr>
        <w:pStyle w:val="Heading1"/>
      </w:pPr>
      <w:r>
        <w:rPr>
          <w:rFonts w:hint="eastAsia"/>
          <w:lang w:eastAsia="zh-TW"/>
        </w:rPr>
        <w:t>Introduction</w:t>
      </w:r>
    </w:p>
    <w:p w14:paraId="427EA6E7" w14:textId="383F4BBB" w:rsidR="00074429" w:rsidRDefault="009C02E5" w:rsidP="00814D60">
      <w:pPr>
        <w:spacing w:before="100" w:beforeAutospacing="1" w:after="100" w:afterAutospacing="1"/>
        <w:rPr>
          <w:lang w:eastAsia="zh-TW"/>
        </w:rPr>
      </w:pPr>
      <w:r w:rsidRPr="00961401">
        <w:rPr>
          <w:lang w:eastAsia="zh-TW"/>
        </w:rPr>
        <w:t>In this contribution</w:t>
      </w:r>
      <w:r>
        <w:rPr>
          <w:lang w:eastAsia="zh-TW"/>
        </w:rPr>
        <w:t>,</w:t>
      </w:r>
      <w:r w:rsidRPr="00961401">
        <w:rPr>
          <w:lang w:eastAsia="zh-TW"/>
        </w:rPr>
        <w:t xml:space="preserve"> we share our views regarding some remaining details on</w:t>
      </w:r>
      <w:r>
        <w:rPr>
          <w:lang w:eastAsia="zh-TW"/>
        </w:rPr>
        <w:t xml:space="preserve"> the</w:t>
      </w:r>
      <w:r w:rsidRPr="00961401">
        <w:rPr>
          <w:lang w:eastAsia="zh-TW"/>
        </w:rPr>
        <w:t xml:space="preserve"> UL/DL resource allocation.</w:t>
      </w:r>
    </w:p>
    <w:p w14:paraId="55892296" w14:textId="77777777" w:rsidR="00BF3B03" w:rsidRDefault="00BF3B03" w:rsidP="00BF3B03">
      <w:pPr>
        <w:pStyle w:val="References"/>
        <w:rPr>
          <w:rFonts w:eastAsiaTheme="minorEastAsia"/>
          <w:lang w:val="en-GB" w:eastAsia="zh-TW"/>
        </w:rPr>
      </w:pPr>
    </w:p>
    <w:p w14:paraId="0900BB99" w14:textId="77777777" w:rsidR="00BF3B03" w:rsidRDefault="00BF3B03" w:rsidP="00BF3B03">
      <w:pPr>
        <w:pStyle w:val="Heading1"/>
        <w:tabs>
          <w:tab w:val="clear" w:pos="432"/>
        </w:tabs>
        <w:overflowPunct w:val="0"/>
        <w:autoSpaceDE w:val="0"/>
        <w:autoSpaceDN w:val="0"/>
        <w:adjustRightInd w:val="0"/>
        <w:spacing w:before="0" w:after="0"/>
        <w:textAlignment w:val="baseline"/>
        <w:rPr>
          <w:lang w:eastAsia="zh-TW"/>
        </w:rPr>
      </w:pPr>
      <w:r>
        <w:rPr>
          <w:rFonts w:eastAsiaTheme="minorEastAsia"/>
          <w:sz w:val="32"/>
          <w:lang w:eastAsia="zh-TW"/>
        </w:rPr>
        <w:t>Slot Aggregation</w:t>
      </w:r>
    </w:p>
    <w:p w14:paraId="7C298DA8" w14:textId="77777777" w:rsidR="00BF3B03" w:rsidRDefault="00BF3B03" w:rsidP="00BF3B03">
      <w:pPr>
        <w:rPr>
          <w:color w:val="1F497D"/>
          <w:sz w:val="22"/>
          <w:szCs w:val="22"/>
        </w:rPr>
      </w:pPr>
    </w:p>
    <w:p w14:paraId="612C6542" w14:textId="77777777" w:rsidR="00BF3B03" w:rsidRDefault="00BF3B03" w:rsidP="00BF3B03">
      <w:r w:rsidRPr="007C6C2F">
        <w:t>The RV pattern for slot aggregation is not defined yet</w:t>
      </w:r>
      <w:r>
        <w:t>.</w:t>
      </w:r>
    </w:p>
    <w:p w14:paraId="7F357F4C" w14:textId="77777777" w:rsidR="00BF3B03" w:rsidRDefault="00BF3B03" w:rsidP="00BF3B03">
      <w:r w:rsidRPr="00D64755">
        <w:t>We propose to use the typical order of the RV sequence 0-&gt;2-&gt;3-&gt;1</w:t>
      </w:r>
      <w:r>
        <w:t xml:space="preserve"> </w:t>
      </w:r>
      <w:r w:rsidRPr="002A709E">
        <w:t>and the RV index in the DCI field signals the start of the RV indices</w:t>
      </w:r>
      <w:r>
        <w:t>.</w:t>
      </w:r>
    </w:p>
    <w:p w14:paraId="310ADC12" w14:textId="22A4A587" w:rsidR="00BF3B03" w:rsidRDefault="00BF3B03" w:rsidP="00BF3B03">
      <w:pPr>
        <w:rPr>
          <w:b/>
        </w:rPr>
      </w:pPr>
      <w:r w:rsidRPr="00E54DBB">
        <w:rPr>
          <w:b/>
        </w:rPr>
        <w:t>Proposal</w:t>
      </w:r>
      <w:r>
        <w:rPr>
          <w:b/>
        </w:rPr>
        <w:t xml:space="preserve"> </w:t>
      </w:r>
      <w:r w:rsidR="008A63F2">
        <w:rPr>
          <w:b/>
        </w:rPr>
        <w:t>1</w:t>
      </w:r>
      <w:r w:rsidRPr="00E54DBB">
        <w:rPr>
          <w:b/>
        </w:rPr>
        <w:t xml:space="preserve">:  </w:t>
      </w:r>
      <w:r>
        <w:rPr>
          <w:b/>
        </w:rPr>
        <w:t>U</w:t>
      </w:r>
      <w:r w:rsidRPr="00E54DBB">
        <w:rPr>
          <w:b/>
        </w:rPr>
        <w:t xml:space="preserve">se the typical order of the RV sequence 0-&gt;2-&gt;3-&gt;1 for slot aggregation. </w:t>
      </w:r>
    </w:p>
    <w:p w14:paraId="08A95A09" w14:textId="77777777" w:rsidR="00BF3B03" w:rsidRDefault="00BF3B03" w:rsidP="00BF3B03">
      <w:pPr>
        <w:pStyle w:val="References"/>
        <w:rPr>
          <w:rFonts w:eastAsiaTheme="minorEastAsia"/>
          <w:lang w:val="en-GB" w:eastAsia="zh-TW"/>
        </w:rPr>
      </w:pPr>
    </w:p>
    <w:p w14:paraId="63EFC749" w14:textId="77777777" w:rsidR="00BF3B03" w:rsidRDefault="00BF3B03" w:rsidP="00BF3B03">
      <w:pPr>
        <w:pStyle w:val="Heading1"/>
        <w:tabs>
          <w:tab w:val="clear" w:pos="432"/>
        </w:tabs>
        <w:overflowPunct w:val="0"/>
        <w:autoSpaceDE w:val="0"/>
        <w:autoSpaceDN w:val="0"/>
        <w:adjustRightInd w:val="0"/>
        <w:spacing w:before="0" w:after="0"/>
        <w:textAlignment w:val="baseline"/>
        <w:rPr>
          <w:rFonts w:eastAsiaTheme="minorEastAsia"/>
          <w:sz w:val="32"/>
          <w:lang w:eastAsia="zh-TW"/>
        </w:rPr>
      </w:pPr>
      <w:r>
        <w:rPr>
          <w:rFonts w:eastAsiaTheme="minorEastAsia"/>
          <w:sz w:val="32"/>
          <w:lang w:eastAsia="zh-TW"/>
        </w:rPr>
        <w:t>T</w:t>
      </w:r>
      <w:r w:rsidRPr="009F578A">
        <w:rPr>
          <w:rFonts w:eastAsiaTheme="minorEastAsia"/>
          <w:sz w:val="32"/>
          <w:lang w:eastAsia="zh-TW"/>
        </w:rPr>
        <w:t>he relative position of PDCCH and PDSCH</w:t>
      </w:r>
    </w:p>
    <w:p w14:paraId="00BD2852" w14:textId="77777777" w:rsidR="00BF3B03" w:rsidRDefault="00BF3B03" w:rsidP="00BF3B03">
      <w:r>
        <w:rPr>
          <w:lang w:eastAsia="zh-TW"/>
        </w:rPr>
        <w:t xml:space="preserve">The agreement below from RAN1 201801 </w:t>
      </w:r>
      <w:proofErr w:type="spellStart"/>
      <w:r>
        <w:rPr>
          <w:lang w:eastAsia="zh-TW"/>
        </w:rPr>
        <w:t>Adhoc</w:t>
      </w:r>
      <w:proofErr w:type="spellEnd"/>
      <w:r>
        <w:rPr>
          <w:lang w:eastAsia="zh-TW"/>
        </w:rPr>
        <w:t xml:space="preserve"> was made in the </w:t>
      </w:r>
      <w:bookmarkStart w:id="2" w:name="_Toc503630787"/>
      <w:r>
        <w:rPr>
          <w:lang w:eastAsia="zh-TW"/>
        </w:rPr>
        <w:t>“</w:t>
      </w:r>
      <w:r>
        <w:t xml:space="preserve">DL/UL scheduling and </w:t>
      </w:r>
      <w:r w:rsidRPr="00014989">
        <w:rPr>
          <w:rFonts w:hint="eastAsia"/>
        </w:rPr>
        <w:t>HARQ</w:t>
      </w:r>
      <w:r>
        <w:rPr>
          <w:rFonts w:hint="eastAsia"/>
        </w:rPr>
        <w:t xml:space="preserve"> </w:t>
      </w:r>
      <w:r>
        <w:t>management</w:t>
      </w:r>
      <w:bookmarkEnd w:id="2"/>
      <w:r w:rsidRPr="0088180B">
        <w:rPr>
          <w:rFonts w:hint="eastAsia"/>
        </w:rPr>
        <w:t xml:space="preserve"> </w:t>
      </w:r>
      <w:r>
        <w:t xml:space="preserve">“AI. </w:t>
      </w:r>
    </w:p>
    <w:p w14:paraId="73C07B5F" w14:textId="77777777" w:rsidR="00BF3B03" w:rsidRDefault="00BF3B03" w:rsidP="00BF3B03">
      <w:r w:rsidRPr="00591442">
        <w:rPr>
          <w:highlight w:val="green"/>
        </w:rPr>
        <w:t>Agreements</w:t>
      </w:r>
      <w:r>
        <w:t>:</w:t>
      </w:r>
    </w:p>
    <w:p w14:paraId="3A49E473" w14:textId="77777777" w:rsidR="00BF3B03" w:rsidRPr="00A910C6" w:rsidRDefault="00BF3B03" w:rsidP="00BF3B03">
      <w:pPr>
        <w:numPr>
          <w:ilvl w:val="0"/>
          <w:numId w:val="19"/>
        </w:numPr>
        <w:spacing w:after="0"/>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3FCDD53C" w14:textId="77777777" w:rsidR="00BF3B03" w:rsidRPr="00A910C6" w:rsidRDefault="00BF3B03" w:rsidP="00BF3B03">
      <w:pPr>
        <w:pStyle w:val="ListParagraph"/>
        <w:numPr>
          <w:ilvl w:val="0"/>
          <w:numId w:val="20"/>
        </w:numPr>
        <w:spacing w:after="0"/>
        <w:contextualSpacing w:val="0"/>
        <w:rPr>
          <w:b/>
          <w:u w:val="single"/>
        </w:rPr>
      </w:pPr>
      <w:r w:rsidRPr="00A910C6">
        <w:rPr>
          <w:lang w:eastAsia="ko-KR"/>
        </w:rPr>
        <w:t>Single numerology for PDCCH, PDSCH, and PUSCH and no UCI multiplexing</w:t>
      </w:r>
    </w:p>
    <w:p w14:paraId="567A473F" w14:textId="77777777" w:rsidR="00BF3B03" w:rsidRPr="00A910C6" w:rsidRDefault="00BF3B03" w:rsidP="00BF3B03">
      <w:pPr>
        <w:pStyle w:val="ListParagraph"/>
        <w:numPr>
          <w:ilvl w:val="1"/>
          <w:numId w:val="20"/>
        </w:numPr>
        <w:spacing w:after="0"/>
        <w:contextualSpacing w:val="0"/>
        <w:rPr>
          <w:b/>
          <w:u w:val="single"/>
        </w:rPr>
      </w:pPr>
      <w:r w:rsidRPr="00A910C6">
        <w:rPr>
          <w:lang w:eastAsia="ko-KR"/>
        </w:rPr>
        <w:t>Note: mixed numerology processing time agreements from previous meeting can be applied here (i.e., take largest absolute processing time among numerologies between uplink and downlink)</w:t>
      </w:r>
    </w:p>
    <w:p w14:paraId="2C0C1DAB" w14:textId="77777777" w:rsidR="00BF3B03" w:rsidRPr="00A910C6" w:rsidRDefault="00BF3B03" w:rsidP="00BF3B03">
      <w:pPr>
        <w:pStyle w:val="ListParagraph"/>
        <w:numPr>
          <w:ilvl w:val="0"/>
          <w:numId w:val="20"/>
        </w:numPr>
        <w:spacing w:after="0"/>
        <w:contextualSpacing w:val="0"/>
      </w:pPr>
      <w:r w:rsidRPr="00A910C6">
        <w:t>PDCCH conditions</w:t>
      </w:r>
    </w:p>
    <w:p w14:paraId="67DB0488" w14:textId="77777777" w:rsidR="00BF3B03" w:rsidRPr="00A910C6" w:rsidRDefault="00BF3B03" w:rsidP="00BF3B03">
      <w:pPr>
        <w:pStyle w:val="ListParagraph"/>
        <w:numPr>
          <w:ilvl w:val="1"/>
          <w:numId w:val="20"/>
        </w:numPr>
        <w:spacing w:after="0"/>
        <w:contextualSpacing w:val="0"/>
      </w:pPr>
      <w:r w:rsidRPr="00A910C6">
        <w:t xml:space="preserve">Case 1: PDCCH monitoring periodicity of 14 or more symbols </w:t>
      </w:r>
    </w:p>
    <w:p w14:paraId="5849C652" w14:textId="77777777" w:rsidR="00BF3B03" w:rsidRPr="00A910C6" w:rsidRDefault="00BF3B03" w:rsidP="00BF3B03">
      <w:pPr>
        <w:pStyle w:val="ListParagraph"/>
        <w:numPr>
          <w:ilvl w:val="2"/>
          <w:numId w:val="20"/>
        </w:numPr>
        <w:spacing w:after="0"/>
        <w:contextualSpacing w:val="0"/>
      </w:pPr>
      <w:r w:rsidRPr="00A910C6">
        <w:t>Case 1-1: PDCCH monitoring on up to three OFDM symbols at the beginning of a slot</w:t>
      </w:r>
    </w:p>
    <w:p w14:paraId="214A2DBA" w14:textId="77777777" w:rsidR="00BF3B03" w:rsidRPr="00A910C6" w:rsidRDefault="00BF3B03" w:rsidP="00BF3B03">
      <w:pPr>
        <w:pStyle w:val="ListParagraph"/>
        <w:numPr>
          <w:ilvl w:val="2"/>
          <w:numId w:val="20"/>
        </w:numPr>
        <w:spacing w:after="0"/>
        <w:contextualSpacing w:val="0"/>
      </w:pPr>
      <w:r w:rsidRPr="00A910C6">
        <w:t>Case 1-2: PDCCH monitoring on any span of up to 3 consecutive OFDM symbols of a slot</w:t>
      </w:r>
    </w:p>
    <w:p w14:paraId="35C90EAA" w14:textId="77777777" w:rsidR="00BF3B03" w:rsidRPr="00A910C6" w:rsidRDefault="00BF3B03" w:rsidP="00BF3B03">
      <w:pPr>
        <w:pStyle w:val="ListParagraph"/>
        <w:numPr>
          <w:ilvl w:val="1"/>
          <w:numId w:val="20"/>
        </w:numPr>
        <w:spacing w:after="0"/>
        <w:contextualSpacing w:val="0"/>
      </w:pPr>
      <w:r w:rsidRPr="00A910C6">
        <w:t>Case 2: PDCCH monitoring periodicity of less than 14 symbols</w:t>
      </w:r>
    </w:p>
    <w:p w14:paraId="7D445E47" w14:textId="77777777" w:rsidR="00BF3B03" w:rsidRPr="002B23D2" w:rsidRDefault="00BF3B03" w:rsidP="00BF3B03">
      <w:pPr>
        <w:pStyle w:val="ListParagraph"/>
        <w:numPr>
          <w:ilvl w:val="1"/>
          <w:numId w:val="20"/>
        </w:numPr>
        <w:spacing w:after="0"/>
        <w:contextualSpacing w:val="0"/>
        <w:rPr>
          <w:highlight w:val="yellow"/>
        </w:rPr>
      </w:pPr>
      <w:r w:rsidRPr="002B23D2">
        <w:rPr>
          <w:highlight w:val="yellow"/>
          <w:lang w:eastAsia="ko-KR"/>
        </w:rPr>
        <w:t xml:space="preserve">First symbol of </w:t>
      </w:r>
      <w:r w:rsidRPr="002B23D2">
        <w:rPr>
          <w:highlight w:val="yellow"/>
        </w:rPr>
        <w:t>PDSCH assumed to be no earlier than the first symbol of PDCCH scheduling this PDSCH</w:t>
      </w:r>
    </w:p>
    <w:p w14:paraId="42E1D7C8" w14:textId="77777777" w:rsidR="00BF3B03" w:rsidRPr="00A910C6" w:rsidRDefault="00BF3B03" w:rsidP="00BF3B03">
      <w:pPr>
        <w:pStyle w:val="ListParagraph"/>
        <w:numPr>
          <w:ilvl w:val="0"/>
          <w:numId w:val="20"/>
        </w:numPr>
        <w:spacing w:after="0"/>
        <w:contextualSpacing w:val="0"/>
      </w:pPr>
      <w:r w:rsidRPr="00A910C6">
        <w:t>PDSCH Type B</w:t>
      </w:r>
      <w:r>
        <w:t xml:space="preserve"> and PUSCH type B </w:t>
      </w:r>
      <w:r w:rsidRPr="00A910C6">
        <w:t xml:space="preserve">time-domain allocation </w:t>
      </w:r>
    </w:p>
    <w:p w14:paraId="6D1FF596" w14:textId="77777777" w:rsidR="00BF3B03" w:rsidRPr="00A910C6" w:rsidRDefault="00BF3B03" w:rsidP="00BF3B03">
      <w:pPr>
        <w:pStyle w:val="ListParagraph"/>
        <w:numPr>
          <w:ilvl w:val="1"/>
          <w:numId w:val="20"/>
        </w:numPr>
        <w:spacing w:after="0"/>
        <w:contextualSpacing w:val="0"/>
      </w:pPr>
      <w:r w:rsidRPr="00A910C6">
        <w:t>FFS: increase N1 by d symbols if front-loaded DMRS comes d symbols after first PDSCH symbol</w:t>
      </w:r>
    </w:p>
    <w:p w14:paraId="7E1D64D7" w14:textId="77777777" w:rsidR="00BF3B03" w:rsidRPr="00A910C6" w:rsidRDefault="00BF3B03" w:rsidP="00BF3B03">
      <w:pPr>
        <w:pStyle w:val="ListParagraph"/>
        <w:numPr>
          <w:ilvl w:val="0"/>
          <w:numId w:val="20"/>
        </w:numPr>
        <w:spacing w:after="0"/>
        <w:contextualSpacing w:val="0"/>
      </w:pPr>
      <w:r w:rsidRPr="00A910C6">
        <w:t>Note: if PDSCH Type A with less than 7 symbols is supported, the capability needs to be further discussed</w:t>
      </w:r>
    </w:p>
    <w:p w14:paraId="48B274EE" w14:textId="77777777" w:rsidR="00BF3B03" w:rsidRPr="00A910C6" w:rsidRDefault="00BF3B03" w:rsidP="00BF3B03">
      <w:pPr>
        <w:pStyle w:val="ListParagraph"/>
        <w:numPr>
          <w:ilvl w:val="0"/>
          <w:numId w:val="20"/>
        </w:numPr>
        <w:spacing w:after="0"/>
        <w:contextualSpacing w:val="0"/>
      </w:pPr>
      <w:r w:rsidRPr="00A910C6">
        <w:t>One unicast PDSCH received and/or one unicast PUSCH transmitted within the same slot</w:t>
      </w:r>
    </w:p>
    <w:p w14:paraId="013CACCD" w14:textId="77777777" w:rsidR="00BF3B03" w:rsidRPr="00A910C6" w:rsidRDefault="00BF3B03" w:rsidP="00BF3B03">
      <w:pPr>
        <w:pStyle w:val="ListParagraph"/>
        <w:numPr>
          <w:ilvl w:val="1"/>
          <w:numId w:val="20"/>
        </w:numPr>
        <w:spacing w:after="0"/>
        <w:contextualSpacing w:val="0"/>
      </w:pPr>
      <w:r w:rsidRPr="00A910C6">
        <w:t xml:space="preserve">FFS: More than one PDSCH </w:t>
      </w:r>
      <w:r>
        <w:t>and/</w:t>
      </w:r>
      <w:r w:rsidRPr="00A910C6">
        <w:t>or PUSCH case</w:t>
      </w:r>
    </w:p>
    <w:p w14:paraId="0FBDDBE3" w14:textId="77777777" w:rsidR="00BF3B03" w:rsidRPr="00591442" w:rsidRDefault="00BF3B03" w:rsidP="00BF3B03">
      <w:pPr>
        <w:pStyle w:val="ListParagraph"/>
        <w:numPr>
          <w:ilvl w:val="0"/>
          <w:numId w:val="20"/>
        </w:numPr>
        <w:spacing w:after="0"/>
        <w:contextualSpacing w:val="0"/>
        <w:rPr>
          <w:b/>
          <w:u w:val="single"/>
        </w:rPr>
      </w:pPr>
      <w:r w:rsidRPr="00A910C6">
        <w:rPr>
          <w:lang w:eastAsia="ko-KR"/>
        </w:rPr>
        <w:t>Non-CA, and CA case with no cross-carrier scheduling</w:t>
      </w:r>
    </w:p>
    <w:p w14:paraId="01A95BC7" w14:textId="77777777" w:rsidR="00BF3B03" w:rsidRPr="00591442" w:rsidRDefault="00BF3B03" w:rsidP="00BF3B03">
      <w:pPr>
        <w:pStyle w:val="ListParagraph"/>
        <w:numPr>
          <w:ilvl w:val="0"/>
          <w:numId w:val="20"/>
        </w:numPr>
        <w:spacing w:after="0"/>
        <w:contextualSpacing w:val="0"/>
      </w:pPr>
      <w:r w:rsidRPr="00591442">
        <w:t xml:space="preserve">For C-RNTI only. </w:t>
      </w:r>
    </w:p>
    <w:p w14:paraId="593284C5" w14:textId="77777777" w:rsidR="00BF3B03" w:rsidRDefault="00BF3B03" w:rsidP="00BF3B03">
      <w:pPr>
        <w:rPr>
          <w:lang w:eastAsia="zh-TW"/>
        </w:rPr>
      </w:pPr>
    </w:p>
    <w:p w14:paraId="021C66DB" w14:textId="77777777" w:rsidR="00BF3B03" w:rsidRDefault="00BF3B03" w:rsidP="00BF3B03">
      <w:pPr>
        <w:rPr>
          <w:lang w:eastAsia="zh-TW"/>
        </w:rPr>
      </w:pPr>
      <w:r>
        <w:t xml:space="preserve">However the highlighted part of the agreement was not discussed and not well captured in the resource allocation specification. </w:t>
      </w:r>
    </w:p>
    <w:p w14:paraId="16A28866" w14:textId="77777777" w:rsidR="00BF3B03" w:rsidRDefault="00BF3B03" w:rsidP="00BF3B03">
      <w:pPr>
        <w:rPr>
          <w:lang w:eastAsia="zh-TW"/>
        </w:rPr>
      </w:pPr>
    </w:p>
    <w:p w14:paraId="7457644E" w14:textId="77777777" w:rsidR="00BF3B03" w:rsidRPr="002B23D2" w:rsidRDefault="00BF3B03" w:rsidP="00BF3B03">
      <w:pPr>
        <w:jc w:val="center"/>
        <w:rPr>
          <w:lang w:eastAsia="zh-TW"/>
        </w:rPr>
      </w:pPr>
      <w:r>
        <w:object w:dxaOrig="5940" w:dyaOrig="5940" w14:anchorId="1BF1C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v:imagedata r:id="rId6" o:title=""/>
          </v:shape>
          <o:OLEObject Type="Embed" ProgID="Visio.Drawing.15" ShapeID="_x0000_i1025" DrawAspect="Content" ObjectID="_1587638971" r:id="rId7"/>
        </w:object>
      </w:r>
    </w:p>
    <w:p w14:paraId="57AFFE78" w14:textId="77777777" w:rsidR="00BF3B03" w:rsidRDefault="00BF3B03" w:rsidP="00BF3B03">
      <w:r w:rsidRPr="00821E27">
        <w:t>From th</w:t>
      </w:r>
      <w:r>
        <w:t>e</w:t>
      </w:r>
      <w:r w:rsidRPr="00821E27">
        <w:t xml:space="preserve"> agreement</w:t>
      </w:r>
      <w:r>
        <w:t xml:space="preserve"> above</w:t>
      </w:r>
      <w:r w:rsidRPr="00821E27">
        <w:t xml:space="preserve">, </w:t>
      </w:r>
      <w:r w:rsidRPr="008E653E">
        <w:t xml:space="preserve">the relative position of PDCCH and PDSCH is clarified and </w:t>
      </w:r>
      <w:r w:rsidRPr="00821E27">
        <w:t>the DCI should not indicate a PDSCH whose start symbol is earlier than the search space of that DCI</w:t>
      </w:r>
      <w:r>
        <w:t>.</w:t>
      </w:r>
    </w:p>
    <w:p w14:paraId="15C21E6F" w14:textId="77777777" w:rsidR="00BF3B03" w:rsidRDefault="00BF3B03" w:rsidP="00BF3B03">
      <w:r>
        <w:t>This should be included and clarified in the resource allocation specifications.</w:t>
      </w:r>
    </w:p>
    <w:p w14:paraId="2115776B" w14:textId="77777777" w:rsidR="002553EC" w:rsidRDefault="00BF3B03" w:rsidP="00246855">
      <w:pPr>
        <w:spacing w:after="0"/>
        <w:rPr>
          <w:b/>
        </w:rPr>
      </w:pPr>
      <w:r w:rsidRPr="00E54DBB">
        <w:rPr>
          <w:b/>
        </w:rPr>
        <w:t>Proposal</w:t>
      </w:r>
      <w:r w:rsidR="008A63F2">
        <w:rPr>
          <w:b/>
        </w:rPr>
        <w:t xml:space="preserve"> 2</w:t>
      </w:r>
      <w:r w:rsidRPr="00E54DBB">
        <w:rPr>
          <w:b/>
        </w:rPr>
        <w:t xml:space="preserve">:  </w:t>
      </w:r>
      <w:r>
        <w:rPr>
          <w:b/>
        </w:rPr>
        <w:t xml:space="preserve">Add the following clarification in the resource allocation specification: </w:t>
      </w:r>
    </w:p>
    <w:p w14:paraId="6CE3FD8D" w14:textId="3E1A129C" w:rsidR="00104254" w:rsidRPr="00246855" w:rsidRDefault="00104254" w:rsidP="00246855">
      <w:pPr>
        <w:pStyle w:val="ListParagraph"/>
        <w:numPr>
          <w:ilvl w:val="0"/>
          <w:numId w:val="19"/>
        </w:numPr>
        <w:rPr>
          <w:b/>
        </w:rPr>
      </w:pPr>
      <w:r w:rsidRPr="00246855">
        <w:rPr>
          <w:b/>
        </w:rPr>
        <w:t>The UE is not expected to be scheduled with PDSCH where the first symbol of PDSCH is earlier than the first symbol of the PDCCH scheduling this PDSCH.</w:t>
      </w:r>
    </w:p>
    <w:p w14:paraId="53163DD2" w14:textId="568FFCD9" w:rsidR="00BF3B03" w:rsidRDefault="00BF3B03" w:rsidP="00BF3B03">
      <w:pPr>
        <w:rPr>
          <w:b/>
        </w:rPr>
      </w:pPr>
    </w:p>
    <w:p w14:paraId="5727B863" w14:textId="227E59E8" w:rsidR="00CC6A72" w:rsidRDefault="00CC6A72" w:rsidP="00CC6A72">
      <w:pPr>
        <w:jc w:val="both"/>
        <w:rPr>
          <w:rFonts w:eastAsiaTheme="minorEastAsia"/>
          <w:b/>
          <w:lang w:eastAsia="zh-TW"/>
        </w:rPr>
      </w:pPr>
      <w:r w:rsidRPr="00725024">
        <w:rPr>
          <w:rFonts w:eastAsiaTheme="minorEastAsia" w:hint="eastAsia"/>
          <w:b/>
          <w:lang w:eastAsia="zh-TW"/>
        </w:rPr>
        <w:t>Proposal</w:t>
      </w:r>
      <w:r w:rsidRPr="00725024">
        <w:rPr>
          <w:rFonts w:hint="eastAsia"/>
          <w:b/>
          <w:lang w:eastAsia="zh-TW"/>
        </w:rPr>
        <w:t xml:space="preserve"> </w:t>
      </w:r>
      <w:r>
        <w:rPr>
          <w:b/>
          <w:lang w:eastAsia="zh-TW"/>
        </w:rPr>
        <w:t>3</w:t>
      </w:r>
      <w:r w:rsidRPr="00725024">
        <w:rPr>
          <w:rFonts w:hint="eastAsia"/>
          <w:b/>
          <w:lang w:eastAsia="zh-TW"/>
        </w:rPr>
        <w:t xml:space="preserve">: </w:t>
      </w:r>
      <w:r w:rsidRPr="00725024">
        <w:rPr>
          <w:b/>
          <w:lang w:eastAsia="zh-TW"/>
        </w:rPr>
        <w:t>Adopt the following TP</w:t>
      </w:r>
      <w:r>
        <w:rPr>
          <w:b/>
          <w:lang w:eastAsia="zh-TW"/>
        </w:rPr>
        <w:t xml:space="preserve"> </w:t>
      </w:r>
      <w:r>
        <w:rPr>
          <w:rFonts w:eastAsiaTheme="minorEastAsia" w:hint="eastAsia"/>
          <w:b/>
          <w:lang w:eastAsia="zh-TW"/>
        </w:rPr>
        <w:t xml:space="preserve">for </w:t>
      </w:r>
      <w:r>
        <w:rPr>
          <w:rFonts w:eastAsiaTheme="minorEastAsia"/>
          <w:b/>
          <w:lang w:eastAsia="zh-TW"/>
        </w:rPr>
        <w:t xml:space="preserve">further clarification of the </w:t>
      </w:r>
      <w:r w:rsidRPr="00CC6A72">
        <w:rPr>
          <w:rFonts w:eastAsiaTheme="minorEastAsia"/>
          <w:b/>
          <w:lang w:eastAsia="zh-TW"/>
        </w:rPr>
        <w:t>relative position of PDCCH and PDSCH</w:t>
      </w:r>
    </w:p>
    <w:p w14:paraId="679785DD" w14:textId="77777777" w:rsidR="00CC6A72" w:rsidRPr="00725024" w:rsidRDefault="00CC6A72" w:rsidP="00CC6A72">
      <w:pPr>
        <w:jc w:val="both"/>
        <w:rPr>
          <w:rFonts w:eastAsiaTheme="minorEastAsia"/>
          <w:b/>
          <w:color w:val="000000"/>
          <w:lang w:eastAsia="zh-TW"/>
        </w:rPr>
      </w:pPr>
    </w:p>
    <w:p w14:paraId="3AF76705" w14:textId="6C410BE9" w:rsidR="00CC6A72" w:rsidRDefault="00CC6A72" w:rsidP="00CC6A72">
      <w:pPr>
        <w:spacing w:after="120"/>
        <w:rPr>
          <w:b/>
        </w:rPr>
      </w:pPr>
      <w:r w:rsidRPr="005426A3">
        <w:rPr>
          <w:b/>
        </w:rPr>
        <w:t>------------</w:t>
      </w:r>
      <w:r w:rsidRPr="005426A3">
        <w:t>Begin of Text Proposal for TS38.21</w:t>
      </w:r>
      <w:r>
        <w:t>4</w:t>
      </w:r>
      <w:r w:rsidRPr="005426A3">
        <w:t xml:space="preserve"> Sectio</w:t>
      </w:r>
      <w:r>
        <w:t xml:space="preserve">n </w:t>
      </w:r>
      <w:r>
        <w:rPr>
          <w:color w:val="000000"/>
        </w:rPr>
        <w:t>5.1.2</w:t>
      </w:r>
      <w:r w:rsidRPr="0048482F">
        <w:rPr>
          <w:color w:val="000000"/>
        </w:rPr>
        <w:t>.</w:t>
      </w:r>
      <w:r>
        <w:rPr>
          <w:color w:val="000000"/>
        </w:rPr>
        <w:t>1</w:t>
      </w:r>
      <w:r w:rsidRPr="005426A3">
        <w:rPr>
          <w:b/>
        </w:rPr>
        <w:t>------------</w:t>
      </w:r>
    </w:p>
    <w:p w14:paraId="40380EB2" w14:textId="77777777" w:rsidR="00CC6A72" w:rsidRDefault="00CC6A72" w:rsidP="00CC6A72">
      <w:pPr>
        <w:spacing w:before="100" w:beforeAutospacing="1" w:after="100" w:afterAutospacing="1"/>
        <w:jc w:val="center"/>
        <w:rPr>
          <w:rFonts w:eastAsiaTheme="minorEastAsia"/>
          <w:color w:val="FF0000"/>
          <w:lang w:eastAsia="zh-TW"/>
        </w:rPr>
      </w:pPr>
    </w:p>
    <w:p w14:paraId="75A63A6A" w14:textId="26DC7631" w:rsidR="00CC6A72" w:rsidRDefault="00CC6A72" w:rsidP="00CC6A72">
      <w:pPr>
        <w:rPr>
          <w:color w:val="000000"/>
        </w:rPr>
      </w:pPr>
      <w:r w:rsidRPr="00CC6A72">
        <w:rPr>
          <w:color w:val="000000"/>
        </w:rPr>
        <w:t xml:space="preserve"> </w:t>
      </w: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051BF2B1" w14:textId="77777777" w:rsidR="00CC6A72" w:rsidRPr="008A326E" w:rsidRDefault="00CC6A72" w:rsidP="00CC6A72">
      <w:pPr>
        <w:pStyle w:val="TH"/>
        <w:rPr>
          <w:color w:val="000000"/>
        </w:rPr>
      </w:pPr>
      <w:bookmarkStart w:id="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C6A72" w:rsidRPr="0048482F" w14:paraId="5A659A65" w14:textId="77777777" w:rsidTr="00346538">
        <w:trPr>
          <w:jc w:val="center"/>
        </w:trPr>
        <w:tc>
          <w:tcPr>
            <w:tcW w:w="1582" w:type="dxa"/>
            <w:vMerge w:val="restart"/>
            <w:shd w:val="clear" w:color="auto" w:fill="auto"/>
          </w:tcPr>
          <w:p w14:paraId="1C3A1F49" w14:textId="77777777" w:rsidR="00CC6A72" w:rsidRPr="00E17FE7" w:rsidRDefault="00CC6A72" w:rsidP="00346538">
            <w:pPr>
              <w:pStyle w:val="TAH"/>
              <w:rPr>
                <w:rFonts w:eastAsia="Batang"/>
                <w:color w:val="000000"/>
                <w:lang w:val="en-GB"/>
              </w:rPr>
            </w:pPr>
            <w:r w:rsidRPr="00E17FE7">
              <w:rPr>
                <w:rFonts w:eastAsia="Batang"/>
                <w:color w:val="000000"/>
                <w:lang w:val="en-GB"/>
              </w:rPr>
              <w:t>PDSCH mapping type</w:t>
            </w:r>
          </w:p>
        </w:tc>
        <w:tc>
          <w:tcPr>
            <w:tcW w:w="3944" w:type="dxa"/>
            <w:gridSpan w:val="3"/>
          </w:tcPr>
          <w:p w14:paraId="7CCEE2B9" w14:textId="77777777" w:rsidR="00CC6A72" w:rsidRPr="00E17FE7" w:rsidRDefault="00CC6A72" w:rsidP="00346538">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27DCBDAF" w14:textId="77777777" w:rsidR="00CC6A72" w:rsidRPr="00E17FE7" w:rsidRDefault="00CC6A72" w:rsidP="00346538">
            <w:pPr>
              <w:pStyle w:val="TAH"/>
              <w:rPr>
                <w:rFonts w:eastAsia="Batang"/>
                <w:color w:val="000000"/>
                <w:lang w:val="en-GB"/>
              </w:rPr>
            </w:pPr>
            <w:r w:rsidRPr="00E17FE7">
              <w:rPr>
                <w:rFonts w:eastAsia="Batang"/>
                <w:color w:val="000000"/>
                <w:lang w:val="en-GB"/>
              </w:rPr>
              <w:t>Extended cyclic prefix</w:t>
            </w:r>
          </w:p>
        </w:tc>
      </w:tr>
      <w:tr w:rsidR="00CC6A72" w:rsidRPr="0048482F" w14:paraId="23402063" w14:textId="77777777" w:rsidTr="00346538">
        <w:trPr>
          <w:jc w:val="center"/>
        </w:trPr>
        <w:tc>
          <w:tcPr>
            <w:tcW w:w="1582" w:type="dxa"/>
            <w:vMerge/>
            <w:shd w:val="clear" w:color="auto" w:fill="auto"/>
          </w:tcPr>
          <w:p w14:paraId="06E0FAE6" w14:textId="77777777" w:rsidR="00CC6A72" w:rsidRPr="00E17FE7" w:rsidRDefault="00CC6A72" w:rsidP="00346538">
            <w:pPr>
              <w:pStyle w:val="TAH"/>
              <w:rPr>
                <w:rFonts w:eastAsia="Batang"/>
                <w:color w:val="000000"/>
                <w:lang w:val="en-GB"/>
              </w:rPr>
            </w:pPr>
          </w:p>
        </w:tc>
        <w:tc>
          <w:tcPr>
            <w:tcW w:w="1107" w:type="dxa"/>
          </w:tcPr>
          <w:p w14:paraId="0005F3BE" w14:textId="77777777" w:rsidR="00CC6A72" w:rsidRPr="00E17FE7" w:rsidRDefault="00CC6A72" w:rsidP="00346538">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7F647D9C" w14:textId="77777777" w:rsidR="00CC6A72" w:rsidRPr="00E17FE7" w:rsidRDefault="00CC6A72" w:rsidP="00346538">
            <w:pPr>
              <w:pStyle w:val="TAH"/>
              <w:rPr>
                <w:rFonts w:eastAsia="Batang"/>
                <w:i/>
                <w:color w:val="000000"/>
                <w:lang w:val="en-GB"/>
              </w:rPr>
            </w:pPr>
            <w:r w:rsidRPr="00E17FE7">
              <w:rPr>
                <w:rFonts w:eastAsia="Batang"/>
                <w:i/>
                <w:color w:val="000000"/>
                <w:lang w:val="en-GB"/>
              </w:rPr>
              <w:t>L</w:t>
            </w:r>
          </w:p>
        </w:tc>
        <w:tc>
          <w:tcPr>
            <w:tcW w:w="1703" w:type="dxa"/>
          </w:tcPr>
          <w:p w14:paraId="4D33D5B7" w14:textId="77777777" w:rsidR="00CC6A72" w:rsidRPr="00E17FE7" w:rsidRDefault="00CC6A72" w:rsidP="00346538">
            <w:pPr>
              <w:pStyle w:val="TAH"/>
              <w:rPr>
                <w:rFonts w:eastAsia="Batang"/>
                <w:i/>
                <w:color w:val="000000"/>
                <w:lang w:val="en-GB"/>
              </w:rPr>
            </w:pPr>
            <w:r w:rsidRPr="00E17FE7">
              <w:rPr>
                <w:rFonts w:eastAsia="Batang"/>
                <w:i/>
                <w:color w:val="000000"/>
                <w:lang w:val="en-GB"/>
              </w:rPr>
              <w:t>S+L</w:t>
            </w:r>
          </w:p>
        </w:tc>
        <w:tc>
          <w:tcPr>
            <w:tcW w:w="1132" w:type="dxa"/>
          </w:tcPr>
          <w:p w14:paraId="589AA179" w14:textId="77777777" w:rsidR="00CC6A72" w:rsidRPr="00E17FE7" w:rsidRDefault="00CC6A72" w:rsidP="00346538">
            <w:pPr>
              <w:pStyle w:val="TAH"/>
              <w:rPr>
                <w:rFonts w:eastAsia="Batang"/>
                <w:i/>
                <w:color w:val="000000"/>
                <w:lang w:val="en-GB"/>
              </w:rPr>
            </w:pPr>
            <w:r w:rsidRPr="00E17FE7">
              <w:rPr>
                <w:rFonts w:eastAsia="Batang"/>
                <w:i/>
                <w:color w:val="000000"/>
                <w:lang w:val="en-GB"/>
              </w:rPr>
              <w:t>S</w:t>
            </w:r>
          </w:p>
        </w:tc>
        <w:tc>
          <w:tcPr>
            <w:tcW w:w="1134" w:type="dxa"/>
          </w:tcPr>
          <w:p w14:paraId="3F31908C" w14:textId="77777777" w:rsidR="00CC6A72" w:rsidRPr="00E17FE7" w:rsidRDefault="00CC6A72" w:rsidP="00346538">
            <w:pPr>
              <w:pStyle w:val="TAH"/>
              <w:rPr>
                <w:rFonts w:eastAsia="Batang"/>
                <w:i/>
                <w:color w:val="000000"/>
                <w:lang w:val="en-GB"/>
              </w:rPr>
            </w:pPr>
            <w:r w:rsidRPr="00E17FE7">
              <w:rPr>
                <w:rFonts w:eastAsia="Batang"/>
                <w:i/>
                <w:color w:val="000000"/>
                <w:lang w:val="en-GB"/>
              </w:rPr>
              <w:t>L</w:t>
            </w:r>
          </w:p>
        </w:tc>
        <w:tc>
          <w:tcPr>
            <w:tcW w:w="1837" w:type="dxa"/>
          </w:tcPr>
          <w:p w14:paraId="6B8332C8" w14:textId="77777777" w:rsidR="00CC6A72" w:rsidRPr="00E17FE7" w:rsidRDefault="00CC6A72" w:rsidP="00346538">
            <w:pPr>
              <w:pStyle w:val="TAH"/>
              <w:rPr>
                <w:rFonts w:eastAsia="Batang"/>
                <w:i/>
                <w:color w:val="000000"/>
                <w:lang w:val="en-GB"/>
              </w:rPr>
            </w:pPr>
            <w:r w:rsidRPr="00E17FE7">
              <w:rPr>
                <w:rFonts w:eastAsia="Batang"/>
                <w:i/>
                <w:color w:val="000000"/>
                <w:lang w:val="en-GB"/>
              </w:rPr>
              <w:t>S+L</w:t>
            </w:r>
          </w:p>
        </w:tc>
      </w:tr>
      <w:tr w:rsidR="00CC6A72" w:rsidRPr="0048482F" w14:paraId="02D9687D" w14:textId="77777777" w:rsidTr="00346538">
        <w:trPr>
          <w:jc w:val="center"/>
        </w:trPr>
        <w:tc>
          <w:tcPr>
            <w:tcW w:w="1582" w:type="dxa"/>
            <w:shd w:val="clear" w:color="auto" w:fill="auto"/>
          </w:tcPr>
          <w:p w14:paraId="6E274802" w14:textId="77777777" w:rsidR="00CC6A72" w:rsidRPr="00E17FE7" w:rsidRDefault="00CC6A72" w:rsidP="00346538">
            <w:pPr>
              <w:pStyle w:val="TAC"/>
              <w:rPr>
                <w:rFonts w:eastAsia="Batang"/>
                <w:color w:val="000000"/>
                <w:lang w:val="en-GB"/>
              </w:rPr>
            </w:pPr>
            <w:r w:rsidRPr="00E17FE7">
              <w:rPr>
                <w:rFonts w:eastAsia="Batang"/>
                <w:color w:val="000000"/>
                <w:lang w:val="en-GB"/>
              </w:rPr>
              <w:t>Type A</w:t>
            </w:r>
          </w:p>
        </w:tc>
        <w:tc>
          <w:tcPr>
            <w:tcW w:w="1107" w:type="dxa"/>
          </w:tcPr>
          <w:p w14:paraId="740270F4" w14:textId="77777777" w:rsidR="00CC6A72" w:rsidRPr="00E17FE7" w:rsidRDefault="00CC6A72" w:rsidP="00346538">
            <w:pPr>
              <w:pStyle w:val="TAC"/>
              <w:rPr>
                <w:rFonts w:eastAsia="Batang"/>
                <w:color w:val="000000"/>
                <w:lang w:val="en-GB"/>
              </w:rPr>
            </w:pPr>
            <w:r w:rsidRPr="00E17FE7">
              <w:rPr>
                <w:rFonts w:eastAsia="Batang"/>
                <w:color w:val="000000"/>
                <w:lang w:val="en-GB"/>
              </w:rPr>
              <w:t>{0,1,2,3}</w:t>
            </w:r>
          </w:p>
        </w:tc>
        <w:tc>
          <w:tcPr>
            <w:tcW w:w="1134" w:type="dxa"/>
            <w:shd w:val="clear" w:color="auto" w:fill="auto"/>
          </w:tcPr>
          <w:p w14:paraId="1CB44724" w14:textId="77777777" w:rsidR="00CC6A72" w:rsidRPr="00E17FE7" w:rsidRDefault="00CC6A72" w:rsidP="00346538">
            <w:pPr>
              <w:pStyle w:val="TAC"/>
              <w:rPr>
                <w:rFonts w:eastAsia="Batang"/>
                <w:color w:val="000000"/>
                <w:lang w:val="en-GB"/>
              </w:rPr>
            </w:pPr>
            <w:r w:rsidRPr="00E17FE7">
              <w:rPr>
                <w:rFonts w:eastAsia="Batang"/>
                <w:color w:val="000000"/>
                <w:lang w:val="en-GB"/>
              </w:rPr>
              <w:t>{3,…,14}</w:t>
            </w:r>
          </w:p>
        </w:tc>
        <w:tc>
          <w:tcPr>
            <w:tcW w:w="1703" w:type="dxa"/>
          </w:tcPr>
          <w:p w14:paraId="4B19E55A" w14:textId="77777777" w:rsidR="00CC6A72" w:rsidRPr="00E17FE7" w:rsidRDefault="00CC6A72" w:rsidP="00346538">
            <w:pPr>
              <w:pStyle w:val="TAC"/>
              <w:rPr>
                <w:rFonts w:eastAsia="Batang"/>
                <w:color w:val="000000"/>
                <w:lang w:val="en-GB"/>
              </w:rPr>
            </w:pPr>
            <w:r w:rsidRPr="00E17FE7">
              <w:rPr>
                <w:rFonts w:eastAsia="Batang"/>
                <w:color w:val="000000"/>
                <w:lang w:val="en-GB"/>
              </w:rPr>
              <w:t>{3,…,14}</w:t>
            </w:r>
          </w:p>
        </w:tc>
        <w:tc>
          <w:tcPr>
            <w:tcW w:w="1132" w:type="dxa"/>
          </w:tcPr>
          <w:p w14:paraId="3B808D28" w14:textId="77777777" w:rsidR="00CC6A72" w:rsidRPr="00E17FE7" w:rsidRDefault="00CC6A72" w:rsidP="00346538">
            <w:pPr>
              <w:pStyle w:val="TAC"/>
              <w:rPr>
                <w:rFonts w:eastAsia="Batang"/>
                <w:color w:val="000000"/>
                <w:lang w:val="en-GB"/>
              </w:rPr>
            </w:pPr>
            <w:r w:rsidRPr="00E17FE7">
              <w:rPr>
                <w:rFonts w:eastAsia="Batang"/>
                <w:color w:val="000000"/>
                <w:lang w:val="en-GB"/>
              </w:rPr>
              <w:t>{0,1,2,3}</w:t>
            </w:r>
          </w:p>
        </w:tc>
        <w:tc>
          <w:tcPr>
            <w:tcW w:w="1134" w:type="dxa"/>
          </w:tcPr>
          <w:p w14:paraId="4DB3FABE" w14:textId="77777777" w:rsidR="00CC6A72" w:rsidRPr="00E17FE7" w:rsidRDefault="00CC6A72" w:rsidP="00346538">
            <w:pPr>
              <w:pStyle w:val="TAC"/>
              <w:rPr>
                <w:rFonts w:eastAsia="Batang"/>
                <w:color w:val="000000"/>
                <w:lang w:val="en-GB"/>
              </w:rPr>
            </w:pPr>
            <w:r w:rsidRPr="00E17FE7">
              <w:rPr>
                <w:rFonts w:eastAsia="Batang"/>
                <w:color w:val="000000"/>
                <w:lang w:val="en-GB"/>
              </w:rPr>
              <w:t>{3,…,12}</w:t>
            </w:r>
          </w:p>
        </w:tc>
        <w:tc>
          <w:tcPr>
            <w:tcW w:w="1837" w:type="dxa"/>
          </w:tcPr>
          <w:p w14:paraId="0CA7223E" w14:textId="77777777" w:rsidR="00CC6A72" w:rsidRPr="00E17FE7" w:rsidRDefault="00CC6A72" w:rsidP="00346538">
            <w:pPr>
              <w:pStyle w:val="TAC"/>
              <w:rPr>
                <w:rFonts w:eastAsia="Batang"/>
                <w:color w:val="000000"/>
                <w:lang w:val="en-GB"/>
              </w:rPr>
            </w:pPr>
            <w:r w:rsidRPr="00E17FE7">
              <w:rPr>
                <w:rFonts w:eastAsia="Batang"/>
                <w:color w:val="000000"/>
                <w:lang w:val="en-GB"/>
              </w:rPr>
              <w:t>{3,…,12}</w:t>
            </w:r>
          </w:p>
        </w:tc>
      </w:tr>
      <w:tr w:rsidR="00CC6A72" w:rsidRPr="0048482F" w14:paraId="7C13AB97" w14:textId="77777777" w:rsidTr="00346538">
        <w:trPr>
          <w:jc w:val="center"/>
        </w:trPr>
        <w:tc>
          <w:tcPr>
            <w:tcW w:w="1582" w:type="dxa"/>
            <w:shd w:val="clear" w:color="auto" w:fill="auto"/>
          </w:tcPr>
          <w:p w14:paraId="698A2D38" w14:textId="77777777" w:rsidR="00CC6A72" w:rsidRPr="00E17FE7" w:rsidRDefault="00CC6A72" w:rsidP="00346538">
            <w:pPr>
              <w:pStyle w:val="TAC"/>
              <w:rPr>
                <w:rFonts w:eastAsia="Batang"/>
                <w:color w:val="000000"/>
                <w:lang w:val="en-GB"/>
              </w:rPr>
            </w:pPr>
            <w:r w:rsidRPr="00E17FE7">
              <w:rPr>
                <w:rFonts w:eastAsia="Batang"/>
                <w:color w:val="000000"/>
                <w:lang w:val="en-GB"/>
              </w:rPr>
              <w:t>Type B</w:t>
            </w:r>
          </w:p>
        </w:tc>
        <w:tc>
          <w:tcPr>
            <w:tcW w:w="1107" w:type="dxa"/>
          </w:tcPr>
          <w:p w14:paraId="74F5A4D2" w14:textId="77777777" w:rsidR="00CC6A72" w:rsidRPr="00E17FE7" w:rsidRDefault="00CC6A72" w:rsidP="00346538">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0EC0F737" w14:textId="77777777" w:rsidR="00CC6A72" w:rsidRPr="00E17FE7" w:rsidRDefault="00CC6A72" w:rsidP="00346538">
            <w:pPr>
              <w:pStyle w:val="TAC"/>
              <w:rPr>
                <w:rFonts w:eastAsia="Batang"/>
                <w:color w:val="000000"/>
                <w:lang w:val="en-GB"/>
              </w:rPr>
            </w:pPr>
            <w:r w:rsidRPr="00E17FE7">
              <w:rPr>
                <w:rFonts w:eastAsia="Batang"/>
                <w:color w:val="000000"/>
                <w:lang w:val="en-GB"/>
              </w:rPr>
              <w:t>{2,4,7}</w:t>
            </w:r>
          </w:p>
        </w:tc>
        <w:tc>
          <w:tcPr>
            <w:tcW w:w="1703" w:type="dxa"/>
          </w:tcPr>
          <w:p w14:paraId="1BD8B440" w14:textId="77777777" w:rsidR="00CC6A72" w:rsidRPr="00E17FE7" w:rsidRDefault="00CC6A72" w:rsidP="00346538">
            <w:pPr>
              <w:pStyle w:val="TAC"/>
              <w:rPr>
                <w:rFonts w:eastAsia="Batang"/>
                <w:color w:val="000000"/>
                <w:lang w:val="en-GB"/>
              </w:rPr>
            </w:pPr>
            <w:r w:rsidRPr="00E17FE7">
              <w:rPr>
                <w:rFonts w:eastAsia="Batang"/>
                <w:color w:val="000000"/>
                <w:lang w:val="en-GB"/>
              </w:rPr>
              <w:t>{2,…,14}</w:t>
            </w:r>
          </w:p>
        </w:tc>
        <w:tc>
          <w:tcPr>
            <w:tcW w:w="1132" w:type="dxa"/>
          </w:tcPr>
          <w:p w14:paraId="6387C8B9" w14:textId="77777777" w:rsidR="00CC6A72" w:rsidRPr="00E17FE7" w:rsidRDefault="00CC6A72" w:rsidP="00346538">
            <w:pPr>
              <w:pStyle w:val="TAC"/>
              <w:rPr>
                <w:rFonts w:eastAsia="Batang"/>
                <w:color w:val="000000"/>
                <w:lang w:val="en-GB"/>
              </w:rPr>
            </w:pPr>
            <w:r w:rsidRPr="00E17FE7">
              <w:rPr>
                <w:rFonts w:eastAsia="Batang"/>
                <w:color w:val="000000"/>
                <w:lang w:val="en-GB"/>
              </w:rPr>
              <w:t>{0,…,10}</w:t>
            </w:r>
          </w:p>
        </w:tc>
        <w:tc>
          <w:tcPr>
            <w:tcW w:w="1134" w:type="dxa"/>
          </w:tcPr>
          <w:p w14:paraId="6B2C5A5D" w14:textId="77777777" w:rsidR="00CC6A72" w:rsidRPr="00E17FE7" w:rsidRDefault="00CC6A72" w:rsidP="00346538">
            <w:pPr>
              <w:pStyle w:val="TAC"/>
              <w:rPr>
                <w:rFonts w:eastAsia="Batang"/>
                <w:color w:val="000000"/>
                <w:lang w:val="en-GB"/>
              </w:rPr>
            </w:pPr>
            <w:r w:rsidRPr="00E17FE7">
              <w:rPr>
                <w:rFonts w:eastAsia="Batang"/>
                <w:color w:val="000000"/>
                <w:lang w:val="en-GB"/>
              </w:rPr>
              <w:t>{2,4,6}</w:t>
            </w:r>
          </w:p>
        </w:tc>
        <w:tc>
          <w:tcPr>
            <w:tcW w:w="1837" w:type="dxa"/>
          </w:tcPr>
          <w:p w14:paraId="1F9396FA" w14:textId="77777777" w:rsidR="00CC6A72" w:rsidRPr="00E17FE7" w:rsidRDefault="00CC6A72" w:rsidP="00346538">
            <w:pPr>
              <w:pStyle w:val="TAC"/>
              <w:rPr>
                <w:rFonts w:eastAsia="Batang"/>
                <w:color w:val="000000"/>
                <w:lang w:val="en-GB"/>
              </w:rPr>
            </w:pPr>
            <w:r w:rsidRPr="00E17FE7">
              <w:rPr>
                <w:rFonts w:eastAsia="Batang"/>
                <w:color w:val="000000"/>
                <w:lang w:val="en-GB"/>
              </w:rPr>
              <w:t>{2,…,12}</w:t>
            </w:r>
          </w:p>
        </w:tc>
      </w:tr>
      <w:bookmarkEnd w:id="3"/>
    </w:tbl>
    <w:p w14:paraId="19AAB798" w14:textId="77777777" w:rsidR="00CC6A72" w:rsidRDefault="00CC6A72" w:rsidP="00CC6A72"/>
    <w:p w14:paraId="72AEEE38" w14:textId="6E268FA3" w:rsidR="00E4568D" w:rsidRDefault="00E4568D" w:rsidP="00CC6A72">
      <w:r w:rsidRPr="00E4568D">
        <w:rPr>
          <w:color w:val="0000FF"/>
          <w:u w:val="single"/>
        </w:rPr>
        <w:t>The UE is no</w:t>
      </w:r>
      <w:r w:rsidR="00104254">
        <w:rPr>
          <w:color w:val="0000FF"/>
          <w:u w:val="single"/>
        </w:rPr>
        <w:t>t</w:t>
      </w:r>
      <w:r w:rsidRPr="00E4568D">
        <w:rPr>
          <w:color w:val="0000FF"/>
          <w:u w:val="single"/>
        </w:rPr>
        <w:t xml:space="preserve"> expected to be scheduled with PDSCH </w:t>
      </w:r>
      <w:r w:rsidR="00104254">
        <w:rPr>
          <w:color w:val="0000FF"/>
          <w:u w:val="single"/>
        </w:rPr>
        <w:t>where</w:t>
      </w:r>
      <w:r w:rsidRPr="00E4568D">
        <w:rPr>
          <w:color w:val="0000FF"/>
          <w:u w:val="single"/>
        </w:rPr>
        <w:t xml:space="preserve"> the first symbol of PDSCH is earlier than the first symbol of </w:t>
      </w:r>
      <w:r w:rsidR="00104254">
        <w:rPr>
          <w:color w:val="0000FF"/>
          <w:u w:val="single"/>
        </w:rPr>
        <w:t xml:space="preserve">the </w:t>
      </w:r>
      <w:r w:rsidRPr="00E4568D">
        <w:rPr>
          <w:color w:val="0000FF"/>
          <w:u w:val="single"/>
        </w:rPr>
        <w:t>PDCCH scheduling this PDSCH.</w:t>
      </w:r>
    </w:p>
    <w:p w14:paraId="4551FFE2" w14:textId="77777777" w:rsidR="00CC6A72" w:rsidRDefault="00CC6A72" w:rsidP="00CC6A72">
      <w:r w:rsidRPr="0048482F">
        <w:t xml:space="preserve">When the UE is configured with </w:t>
      </w:r>
      <w:proofErr w:type="spellStart"/>
      <w:r w:rsidRPr="0048482F">
        <w:t>aggregation</w:t>
      </w:r>
      <w:r w:rsidRPr="005F035E">
        <w:rPr>
          <w:i/>
        </w:rPr>
        <w:t>F</w:t>
      </w:r>
      <w:r w:rsidRPr="0048482F">
        <w:t>actorDL</w:t>
      </w:r>
      <w:proofErr w:type="spellEnd"/>
      <w:r w:rsidRPr="0048482F">
        <w:t xml:space="preserve"> &gt; 1, </w:t>
      </w:r>
      <w:r w:rsidRPr="0065346D">
        <w:t xml:space="preserve">the same symbol allocation is applied across the </w:t>
      </w:r>
      <w:proofErr w:type="spellStart"/>
      <w:r w:rsidRPr="0065346D">
        <w:rPr>
          <w:i/>
        </w:rPr>
        <w:t>aggregationFactorDL</w:t>
      </w:r>
      <w:proofErr w:type="spellEnd"/>
      <w:r w:rsidRPr="0065346D">
        <w:t xml:space="preserve"> consecutive slots</w:t>
      </w:r>
      <w:r>
        <w:t xml:space="preserve">. The UE may expect that the TB is repeated within each symbol allocation among each of the </w:t>
      </w:r>
      <w:proofErr w:type="spellStart"/>
      <w:r w:rsidRPr="005F035E">
        <w:rPr>
          <w:i/>
        </w:rPr>
        <w:t>aggregationFactorDL</w:t>
      </w:r>
      <w:proofErr w:type="spellEnd"/>
      <w:r>
        <w:t xml:space="preserve"> consecutive slots and the PDSCH is limited to a single transmission layer</w:t>
      </w:r>
      <w:r w:rsidRPr="0048482F">
        <w:t>.</w:t>
      </w:r>
    </w:p>
    <w:p w14:paraId="75D26DBF" w14:textId="77777777" w:rsidR="00CC6A72" w:rsidRDefault="00CC6A72" w:rsidP="00CC6A72">
      <w:bookmarkStart w:id="4" w:name="_Hlk505671103"/>
      <w:r>
        <w:t xml:space="preserve">If the UE procedure for determining slot configuration as defined in </w:t>
      </w:r>
      <w:proofErr w:type="spellStart"/>
      <w:r>
        <w:t>Subclause</w:t>
      </w:r>
      <w:proofErr w:type="spellEnd"/>
      <w:r>
        <w:t xml:space="preserve"> 11.1 of [6, TS 38.213] determines symbol of a slot allocated for PDSCH as uplink symbols, the transmission on that slot is omitted for multi-slot PDSCH transmission.</w:t>
      </w:r>
      <w:bookmarkEnd w:id="4"/>
    </w:p>
    <w:p w14:paraId="5C3A952D" w14:textId="3EAC5E30" w:rsidR="00CC6A72" w:rsidRPr="005426A3" w:rsidRDefault="00CC6A72" w:rsidP="00CC6A72">
      <w:pPr>
        <w:pStyle w:val="B1"/>
        <w:rPr>
          <w:b/>
        </w:rPr>
      </w:pPr>
    </w:p>
    <w:p w14:paraId="4E79C5D9" w14:textId="78F4812F" w:rsidR="00CC6A72" w:rsidRDefault="00CC6A72" w:rsidP="00CC6A72">
      <w:pPr>
        <w:rPr>
          <w:b/>
        </w:rPr>
      </w:pPr>
      <w:r w:rsidRPr="005426A3">
        <w:rPr>
          <w:b/>
        </w:rPr>
        <w:t>------------</w:t>
      </w:r>
      <w:r w:rsidRPr="005426A3">
        <w:t>End of Text</w:t>
      </w:r>
      <w:r>
        <w:t xml:space="preserve"> Proposal for TS38.214 Section </w:t>
      </w:r>
      <w:r w:rsidRPr="0048482F">
        <w:rPr>
          <w:color w:val="000000"/>
        </w:rPr>
        <w:t>5.1.</w:t>
      </w:r>
      <w:r>
        <w:rPr>
          <w:color w:val="000000"/>
        </w:rPr>
        <w:t>2</w:t>
      </w:r>
      <w:r w:rsidRPr="0048482F">
        <w:rPr>
          <w:color w:val="000000"/>
        </w:rPr>
        <w:t>.</w:t>
      </w:r>
      <w:r>
        <w:rPr>
          <w:color w:val="000000"/>
        </w:rPr>
        <w:t>1</w:t>
      </w:r>
      <w:r w:rsidRPr="005426A3">
        <w:rPr>
          <w:b/>
        </w:rPr>
        <w:t>------------</w:t>
      </w:r>
    </w:p>
    <w:p w14:paraId="75DF925E" w14:textId="77777777" w:rsidR="00CC6A72" w:rsidRDefault="00CC6A72" w:rsidP="00BF3B03">
      <w:pPr>
        <w:rPr>
          <w:b/>
        </w:rPr>
      </w:pPr>
    </w:p>
    <w:p w14:paraId="174E95A8" w14:textId="77777777" w:rsidR="00BF3B03" w:rsidRDefault="00BF3B03" w:rsidP="00BF3B03">
      <w:pPr>
        <w:pStyle w:val="References"/>
        <w:rPr>
          <w:rFonts w:eastAsiaTheme="minorEastAsia"/>
          <w:lang w:val="en-GB" w:eastAsia="zh-TW"/>
        </w:rPr>
      </w:pPr>
    </w:p>
    <w:p w14:paraId="3CD004E1" w14:textId="77777777" w:rsidR="00BF3B03" w:rsidRDefault="00BF3B03" w:rsidP="00BF3B03">
      <w:pPr>
        <w:pStyle w:val="Heading1"/>
        <w:tabs>
          <w:tab w:val="clear" w:pos="432"/>
        </w:tabs>
        <w:overflowPunct w:val="0"/>
        <w:autoSpaceDE w:val="0"/>
        <w:autoSpaceDN w:val="0"/>
        <w:adjustRightInd w:val="0"/>
        <w:spacing w:before="0" w:after="0"/>
        <w:textAlignment w:val="baseline"/>
        <w:rPr>
          <w:rFonts w:eastAsiaTheme="minorEastAsia"/>
          <w:sz w:val="32"/>
          <w:lang w:eastAsia="zh-TW"/>
        </w:rPr>
      </w:pPr>
      <w:r w:rsidRPr="00712BC9">
        <w:rPr>
          <w:rFonts w:eastAsiaTheme="minorEastAsia"/>
          <w:sz w:val="32"/>
          <w:lang w:eastAsia="zh-TW"/>
        </w:rPr>
        <w:t xml:space="preserve">Out-of-order between </w:t>
      </w:r>
      <w:r>
        <w:rPr>
          <w:rFonts w:eastAsiaTheme="minorEastAsia"/>
          <w:sz w:val="32"/>
          <w:lang w:eastAsia="zh-TW"/>
        </w:rPr>
        <w:t xml:space="preserve">the </w:t>
      </w:r>
      <w:r w:rsidRPr="00712BC9">
        <w:rPr>
          <w:rFonts w:eastAsiaTheme="minorEastAsia"/>
          <w:sz w:val="32"/>
          <w:lang w:eastAsia="zh-TW"/>
        </w:rPr>
        <w:t xml:space="preserve">scheduling </w:t>
      </w:r>
      <w:r w:rsidRPr="009F578A">
        <w:rPr>
          <w:rFonts w:eastAsiaTheme="minorEastAsia"/>
          <w:sz w:val="32"/>
          <w:lang w:eastAsia="zh-TW"/>
        </w:rPr>
        <w:t>PDCCH and</w:t>
      </w:r>
      <w:r>
        <w:rPr>
          <w:rFonts w:eastAsiaTheme="minorEastAsia"/>
          <w:sz w:val="32"/>
          <w:lang w:eastAsia="zh-TW"/>
        </w:rPr>
        <w:t xml:space="preserve"> scheduled</w:t>
      </w:r>
      <w:r w:rsidRPr="009F578A">
        <w:rPr>
          <w:rFonts w:eastAsiaTheme="minorEastAsia"/>
          <w:sz w:val="32"/>
          <w:lang w:eastAsia="zh-TW"/>
        </w:rPr>
        <w:t xml:space="preserve"> PDSCH</w:t>
      </w:r>
    </w:p>
    <w:p w14:paraId="0287EEEF" w14:textId="2799FA88" w:rsidR="00BC371B" w:rsidRDefault="00964D04" w:rsidP="00C71190">
      <w:pPr>
        <w:tabs>
          <w:tab w:val="num" w:pos="720"/>
        </w:tabs>
      </w:pPr>
      <w:r w:rsidRPr="00C71190">
        <w:t xml:space="preserve">NR </w:t>
      </w:r>
      <w:r w:rsidR="002553EC" w:rsidRPr="00C71190">
        <w:t>Rel</w:t>
      </w:r>
      <w:r w:rsidR="002553EC">
        <w:t>-</w:t>
      </w:r>
      <w:r w:rsidRPr="00C71190">
        <w:t xml:space="preserve">15 time-domain resource assignment (TD-RA) framework supports a K0 parameter that allows a scheduling grant (i.e., DCI format 1_0 or 1_1) to schedule a PDSCH transmission on a different slot. </w:t>
      </w:r>
      <w:r w:rsidR="00C71190">
        <w:t>Also,</w:t>
      </w:r>
      <w:r w:rsidRPr="00C71190">
        <w:t xml:space="preserve"> TD-RA supports </w:t>
      </w:r>
      <w:r w:rsidR="002553EC">
        <w:t>T</w:t>
      </w:r>
      <w:r w:rsidR="002553EC" w:rsidRPr="00C71190">
        <w:t>ype</w:t>
      </w:r>
      <w:r w:rsidRPr="00C71190">
        <w:t>-B resource allocation wherein a scheduling grant can schedule PDSCH wi</w:t>
      </w:r>
      <w:r w:rsidR="00BC371B">
        <w:t>thin the same slot but s</w:t>
      </w:r>
      <w:r w:rsidR="00BC371B" w:rsidRPr="00BC371B">
        <w:t xml:space="preserve">tarting </w:t>
      </w:r>
      <w:r w:rsidR="00BC371B">
        <w:t>from</w:t>
      </w:r>
      <w:r w:rsidR="00BC371B" w:rsidRPr="00BC371B">
        <w:t xml:space="preserve"> any position within a slot, such that slot boundary is not crossed</w:t>
      </w:r>
      <w:r w:rsidR="00BC371B">
        <w:t>.</w:t>
      </w:r>
      <w:r w:rsidR="00F90235">
        <w:t xml:space="preserve"> </w:t>
      </w:r>
    </w:p>
    <w:p w14:paraId="73B2FEC1" w14:textId="188F4B4B" w:rsidR="00DC3E3E" w:rsidRPr="00C71190" w:rsidRDefault="00C71190" w:rsidP="00C71190">
      <w:pPr>
        <w:tabs>
          <w:tab w:val="num" w:pos="720"/>
        </w:tabs>
        <w:rPr>
          <w:lang w:val="en-US"/>
        </w:rPr>
      </w:pPr>
      <w:r>
        <w:t>Th</w:t>
      </w:r>
      <w:r w:rsidR="002553EC">
        <w:t>ese configuration parameters</w:t>
      </w:r>
      <w:r>
        <w:t xml:space="preserve"> offer scheduling flexibility</w:t>
      </w:r>
      <w:r w:rsidR="00697471">
        <w:t xml:space="preserve"> at the </w:t>
      </w:r>
      <w:proofErr w:type="spellStart"/>
      <w:r w:rsidR="00697471">
        <w:t>gNB</w:t>
      </w:r>
      <w:proofErr w:type="spellEnd"/>
      <w:r w:rsidR="00697471">
        <w:t xml:space="preserve"> side because it</w:t>
      </w:r>
      <w:r w:rsidR="00697471" w:rsidRPr="00697471">
        <w:t xml:space="preserve"> enables the network to assign any time-domain resources for a UE independently of the configured CORESET monitoring periodicity</w:t>
      </w:r>
      <w:r w:rsidR="00B70143">
        <w:t xml:space="preserve">. Also, this feature </w:t>
      </w:r>
      <w:r w:rsidR="00B70143" w:rsidRPr="00C71190">
        <w:t xml:space="preserve">allows </w:t>
      </w:r>
      <w:r w:rsidR="00B70143">
        <w:t>for a relaxed UE processing time because of the possibility to have a time</w:t>
      </w:r>
      <w:r w:rsidR="00964D04" w:rsidRPr="00C71190">
        <w:t xml:space="preserve"> gap betwee</w:t>
      </w:r>
      <w:r w:rsidR="00B70143">
        <w:t>n the scheduling PDCCH and corresponding scheduled PDSCH</w:t>
      </w:r>
      <w:r>
        <w:t>.</w:t>
      </w:r>
      <w:r w:rsidR="00697471">
        <w:t xml:space="preserve">  </w:t>
      </w:r>
    </w:p>
    <w:p w14:paraId="13580415" w14:textId="4C48405B" w:rsidR="00BF3B03" w:rsidRDefault="00964D04" w:rsidP="00D06DE3">
      <w:pPr>
        <w:tabs>
          <w:tab w:val="num" w:pos="720"/>
        </w:tabs>
      </w:pPr>
      <w:r w:rsidRPr="00281C83">
        <w:t>However, such flexibility in NR TD-RA framework also implies that a later arriving PDCCH can potentially schedule a PDSCH transmission on earlier symbols than another PDSCH which has already been scheduled by another earlier PDCCH</w:t>
      </w:r>
      <w:r w:rsidR="00281C83">
        <w:t>.</w:t>
      </w:r>
      <w:r w:rsidRPr="00281C83">
        <w:t xml:space="preserve"> There is no</w:t>
      </w:r>
      <w:r w:rsidR="00D06DE3">
        <w:t xml:space="preserve"> real</w:t>
      </w:r>
      <w:r w:rsidRPr="00281C83">
        <w:t xml:space="preserve"> benefit to support the described out-of-order scheduling scenario in NR.</w:t>
      </w:r>
      <w:r w:rsidR="00D06DE3">
        <w:t xml:space="preserve"> </w:t>
      </w:r>
      <w:r w:rsidRPr="00281C83">
        <w:t xml:space="preserve">Out of order between the scheduling PDCCH and scheduled PDSCH could be problematic from UE implementation perspective and it will involve additional </w:t>
      </w:r>
      <w:r w:rsidR="00D06DE3" w:rsidRPr="00281C83">
        <w:t>unnecessary implementation</w:t>
      </w:r>
      <w:r w:rsidRPr="00281C83">
        <w:t xml:space="preserve"> cost.</w:t>
      </w:r>
      <w:r w:rsidR="00D06DE3">
        <w:t xml:space="preserve"> Also, o</w:t>
      </w:r>
      <w:r w:rsidRPr="00281C83">
        <w:t xml:space="preserve">ut of order is not really needed and doesn’t add any flexibility to the scheduling. Even when the UE supports simultaneous </w:t>
      </w:r>
      <w:proofErr w:type="spellStart"/>
      <w:r w:rsidRPr="00281C83">
        <w:t>eMBB</w:t>
      </w:r>
      <w:proofErr w:type="spellEnd"/>
      <w:r w:rsidRPr="00281C83">
        <w:t xml:space="preserve"> and URLLC traffic, out of order doesn’t bring any </w:t>
      </w:r>
      <w:r w:rsidR="00C853F1">
        <w:t xml:space="preserve">significant </w:t>
      </w:r>
      <w:r w:rsidRPr="00281C83">
        <w:t xml:space="preserve">added value. </w:t>
      </w:r>
    </w:p>
    <w:p w14:paraId="32A15306" w14:textId="77777777" w:rsidR="00BF3B03" w:rsidRPr="001D143A" w:rsidRDefault="00BF3B03" w:rsidP="00BF3B03">
      <w:r w:rsidRPr="001D143A">
        <w:t xml:space="preserve">Out of order </w:t>
      </w:r>
      <w:r>
        <w:t xml:space="preserve">between the scheduling PDCCH and scheduled PDSCH could happen in two possible scenarios: </w:t>
      </w:r>
    </w:p>
    <w:p w14:paraId="71FAEC43" w14:textId="77777777" w:rsidR="00BF3B03" w:rsidRDefault="00BF3B03" w:rsidP="00BF3B03">
      <w:pPr>
        <w:rPr>
          <w:b/>
          <w:u w:val="single"/>
        </w:rPr>
      </w:pPr>
      <w:r w:rsidRPr="007B4760">
        <w:rPr>
          <w:b/>
          <w:u w:val="single"/>
        </w:rPr>
        <w:t xml:space="preserve">Scenario 1: </w:t>
      </w:r>
      <w:r w:rsidRPr="009D7EA0">
        <w:rPr>
          <w:b/>
          <w:u w:val="single"/>
        </w:rPr>
        <w:t>out-of-order across slots</w:t>
      </w:r>
    </w:p>
    <w:p w14:paraId="4246B370" w14:textId="77777777" w:rsidR="00BF3B03" w:rsidRDefault="00BF3B03" w:rsidP="00BF3B03">
      <w:r>
        <w:object w:dxaOrig="15750" w:dyaOrig="4110" w14:anchorId="25F6005D">
          <v:shape id="_x0000_i1026" type="#_x0000_t75" style="width:482.25pt;height:126pt" o:ole="">
            <v:imagedata r:id="rId8" o:title=""/>
          </v:shape>
          <o:OLEObject Type="Embed" ProgID="Visio.Drawing.15" ShapeID="_x0000_i1026" DrawAspect="Content" ObjectID="_1587638972" r:id="rId9"/>
        </w:object>
      </w:r>
    </w:p>
    <w:p w14:paraId="2D5E9526" w14:textId="77777777" w:rsidR="00BF3B03" w:rsidRDefault="00BF3B03" w:rsidP="00BF3B03">
      <w:r>
        <w:t xml:space="preserve">The first PDCCH in slot #N is scheduling </w:t>
      </w:r>
      <w:r w:rsidRPr="003612F5">
        <w:rPr>
          <w:i/>
        </w:rPr>
        <w:t xml:space="preserve">PDSCH </w:t>
      </w:r>
      <w:r>
        <w:rPr>
          <w:i/>
        </w:rPr>
        <w:t>A</w:t>
      </w:r>
      <w:r>
        <w:t xml:space="preserve"> in slot #N+3 and the later PDCCH in slot #N+1 is scheduling </w:t>
      </w:r>
      <w:r>
        <w:rPr>
          <w:i/>
        </w:rPr>
        <w:t>PDSCH B</w:t>
      </w:r>
      <w:r>
        <w:t xml:space="preserve"> in slot #N+2.</w:t>
      </w:r>
    </w:p>
    <w:p w14:paraId="208C94E5" w14:textId="77777777" w:rsidR="00BF3B03" w:rsidRDefault="00BF3B03" w:rsidP="00BF3B03">
      <w:r w:rsidRPr="001D143A">
        <w:t>The PDSCH order</w:t>
      </w:r>
      <w:r>
        <w:t xml:space="preserve"> across slots</w:t>
      </w:r>
      <w:r w:rsidRPr="001D143A">
        <w:t xml:space="preserve"> is not equivalent to the PDCCH order</w:t>
      </w:r>
      <w:r>
        <w:t>.</w:t>
      </w:r>
    </w:p>
    <w:p w14:paraId="4C38D09C" w14:textId="77777777" w:rsidR="00BF3B03" w:rsidRDefault="00BF3B03" w:rsidP="00BF3B03">
      <w:pPr>
        <w:rPr>
          <w:b/>
          <w:u w:val="single"/>
        </w:rPr>
      </w:pPr>
    </w:p>
    <w:p w14:paraId="3AA7CC16" w14:textId="77777777" w:rsidR="00BF3B03" w:rsidRDefault="00BF3B03" w:rsidP="00BF3B03">
      <w:pPr>
        <w:rPr>
          <w:b/>
          <w:u w:val="single"/>
        </w:rPr>
      </w:pPr>
    </w:p>
    <w:p w14:paraId="524D328C" w14:textId="37AFDCD0" w:rsidR="00BF3B03" w:rsidRDefault="00BF3B03" w:rsidP="00BF3B03">
      <w:pPr>
        <w:rPr>
          <w:b/>
          <w:u w:val="single"/>
        </w:rPr>
      </w:pPr>
      <w:r w:rsidRPr="007B4760">
        <w:rPr>
          <w:b/>
          <w:u w:val="single"/>
        </w:rPr>
        <w:t xml:space="preserve">Scenario </w:t>
      </w:r>
      <w:r w:rsidR="00EE03E3">
        <w:rPr>
          <w:b/>
          <w:u w:val="single"/>
        </w:rPr>
        <w:t>2</w:t>
      </w:r>
      <w:r w:rsidRPr="007B4760">
        <w:rPr>
          <w:b/>
          <w:u w:val="single"/>
        </w:rPr>
        <w:t xml:space="preserve">: </w:t>
      </w:r>
      <w:r w:rsidRPr="009D7EA0">
        <w:rPr>
          <w:b/>
          <w:u w:val="single"/>
        </w:rPr>
        <w:t>out-of-order within a slot</w:t>
      </w:r>
    </w:p>
    <w:p w14:paraId="7698F46E" w14:textId="77777777" w:rsidR="00BF3B03" w:rsidRDefault="00BF3B03" w:rsidP="00BF3B03">
      <w:r>
        <w:t xml:space="preserve">The first PDCCH in slot #N is scheduling </w:t>
      </w:r>
      <w:r w:rsidRPr="003612F5">
        <w:rPr>
          <w:i/>
        </w:rPr>
        <w:t xml:space="preserve">PDSCH </w:t>
      </w:r>
      <w:proofErr w:type="gramStart"/>
      <w:r>
        <w:rPr>
          <w:i/>
        </w:rPr>
        <w:t>A</w:t>
      </w:r>
      <w:proofErr w:type="gramEnd"/>
      <w:r>
        <w:t xml:space="preserve"> in symbols 12/13/14 in the same slot. The later PDCCH in slot #N is scheduling </w:t>
      </w:r>
      <w:r>
        <w:rPr>
          <w:i/>
        </w:rPr>
        <w:t>PDSCH B</w:t>
      </w:r>
      <w:r>
        <w:t xml:space="preserve"> in symbols 6/7/8 in the same slot.</w:t>
      </w:r>
    </w:p>
    <w:p w14:paraId="64E61C6A" w14:textId="77777777" w:rsidR="00BF3B03" w:rsidRDefault="00BF3B03" w:rsidP="00BF3B03">
      <w:pPr>
        <w:jc w:val="center"/>
      </w:pPr>
      <w:r>
        <w:object w:dxaOrig="7051" w:dyaOrig="7006" w14:anchorId="6978ACC6">
          <v:shape id="_x0000_i1027" type="#_x0000_t75" style="width:234pt;height:234pt" o:ole="">
            <v:imagedata r:id="rId10" o:title=""/>
          </v:shape>
          <o:OLEObject Type="Embed" ProgID="Visio.Drawing.15" ShapeID="_x0000_i1027" DrawAspect="Content" ObjectID="_1587638973" r:id="rId11"/>
        </w:object>
      </w:r>
    </w:p>
    <w:p w14:paraId="6ADD0378" w14:textId="77777777" w:rsidR="00BF3B03" w:rsidRDefault="00BF3B03" w:rsidP="00BF3B03">
      <w:r w:rsidRPr="001D143A">
        <w:t>The PDSCH order</w:t>
      </w:r>
      <w:r>
        <w:t xml:space="preserve"> </w:t>
      </w:r>
      <w:r w:rsidRPr="001D143A">
        <w:t>is not equivalent to the PDCCH order</w:t>
      </w:r>
      <w:r>
        <w:t xml:space="preserve"> within the same slot.</w:t>
      </w:r>
    </w:p>
    <w:p w14:paraId="74C1D04F" w14:textId="33BE03FC" w:rsidR="00D06DE3" w:rsidRDefault="00964D04" w:rsidP="00BF3B03">
      <w:r w:rsidRPr="00D06DE3">
        <w:t xml:space="preserve">Out-of-order between the scheduled PDSCHs and the scheduling PDCCHs is not needed to be supported in Release 15 and we don’t really see the benefit of having it especially within the same slot. </w:t>
      </w:r>
    </w:p>
    <w:p w14:paraId="5BC96C2C" w14:textId="1BABB909" w:rsidR="00BF3B03" w:rsidRDefault="00BF3B03" w:rsidP="00BF3B03">
      <w:r w:rsidRPr="006F542D">
        <w:t xml:space="preserve">The only scenario when supporting out-of-order within a slot could be </w:t>
      </w:r>
      <w:r>
        <w:t>useful is</w:t>
      </w:r>
      <w:r w:rsidRPr="006F542D">
        <w:t xml:space="preserve"> when</w:t>
      </w:r>
      <w:r>
        <w:t xml:space="preserve"> the</w:t>
      </w:r>
      <w:r w:rsidRPr="006F542D">
        <w:t xml:space="preserve"> UE </w:t>
      </w:r>
      <w:r>
        <w:t>supports URLLC (</w:t>
      </w:r>
      <w:r w:rsidRPr="006F542D">
        <w:rPr>
          <w:i/>
        </w:rPr>
        <w:t>PDSCH B</w:t>
      </w:r>
      <w:r>
        <w:t>)</w:t>
      </w:r>
      <w:r w:rsidRPr="006F542D">
        <w:t xml:space="preserve"> </w:t>
      </w:r>
      <w:r>
        <w:t xml:space="preserve">and </w:t>
      </w:r>
      <w:proofErr w:type="spellStart"/>
      <w:r>
        <w:t>eMBB</w:t>
      </w:r>
      <w:proofErr w:type="spellEnd"/>
      <w:r>
        <w:t xml:space="preserve"> (</w:t>
      </w:r>
      <w:r w:rsidRPr="006F542D">
        <w:rPr>
          <w:i/>
        </w:rPr>
        <w:t xml:space="preserve">PDSCH </w:t>
      </w:r>
      <w:r>
        <w:rPr>
          <w:i/>
        </w:rPr>
        <w:t>A</w:t>
      </w:r>
      <w:r>
        <w:t>)</w:t>
      </w:r>
      <w:r w:rsidRPr="006F542D">
        <w:t xml:space="preserve"> </w:t>
      </w:r>
      <w:r>
        <w:t>traffics simultaneously</w:t>
      </w:r>
      <w:r w:rsidRPr="006F542D">
        <w:t xml:space="preserve">. </w:t>
      </w:r>
      <w:r>
        <w:t>N</w:t>
      </w:r>
      <w:r w:rsidRPr="006F542D">
        <w:t>ot supporting out-of-order</w:t>
      </w:r>
      <w:r>
        <w:t xml:space="preserve"> in this scenario</w:t>
      </w:r>
      <w:r w:rsidRPr="006F542D">
        <w:t xml:space="preserve"> could penalize the URLLC traffic</w:t>
      </w:r>
      <w:r>
        <w:t xml:space="preserve"> </w:t>
      </w:r>
      <w:r w:rsidRPr="006F542D">
        <w:t xml:space="preserve">in terms of latency if </w:t>
      </w:r>
      <w:proofErr w:type="spellStart"/>
      <w:r w:rsidRPr="006F542D">
        <w:t>eMBB</w:t>
      </w:r>
      <w:proofErr w:type="spellEnd"/>
      <w:r w:rsidRPr="006F542D">
        <w:t xml:space="preserve"> traffic is already scheduled. </w:t>
      </w:r>
    </w:p>
    <w:p w14:paraId="0807D908" w14:textId="0450BCAB" w:rsidR="00DC3E3E" w:rsidRPr="00D06DE3" w:rsidRDefault="00964D04" w:rsidP="00D06DE3">
      <w:pPr>
        <w:numPr>
          <w:ilvl w:val="1"/>
          <w:numId w:val="26"/>
        </w:numPr>
        <w:rPr>
          <w:lang w:val="en-US"/>
        </w:rPr>
      </w:pPr>
      <w:r w:rsidRPr="00D06DE3">
        <w:t xml:space="preserve">But, on the other hand, if the </w:t>
      </w:r>
      <w:r w:rsidR="000D3422" w:rsidRPr="00D06DE3">
        <w:t>UE is</w:t>
      </w:r>
      <w:r w:rsidRPr="00D06DE3">
        <w:t xml:space="preserve"> supporting </w:t>
      </w:r>
      <w:proofErr w:type="spellStart"/>
      <w:r w:rsidRPr="00D06DE3">
        <w:t>eMBB</w:t>
      </w:r>
      <w:proofErr w:type="spellEnd"/>
      <w:r w:rsidRPr="00D06DE3">
        <w:t xml:space="preserve"> and URLLC simultaneously this means that the UE will be configured with frequent CORESET monitoring and scheduling PDSCH with k0 &gt; 0 or with large SLIV will not be very beneficial anyway because flexible k0 and SLIV are supported in NR mainly to minimize the control monitoring efforts</w:t>
      </w:r>
      <w:r w:rsidR="00C853F1">
        <w:t xml:space="preserve"> without </w:t>
      </w:r>
      <w:r w:rsidR="00CA5623">
        <w:t xml:space="preserve">impacting resource </w:t>
      </w:r>
      <w:r w:rsidR="00C853F1">
        <w:t>efficiency</w:t>
      </w:r>
      <w:r w:rsidRPr="00D06DE3">
        <w:t xml:space="preserve">. </w:t>
      </w:r>
    </w:p>
    <w:p w14:paraId="301DCBDE" w14:textId="0AD9C12C" w:rsidR="00DC3E3E" w:rsidRPr="00DD3159" w:rsidRDefault="00964D04" w:rsidP="00D06DE3">
      <w:pPr>
        <w:numPr>
          <w:ilvl w:val="1"/>
          <w:numId w:val="26"/>
        </w:numPr>
        <w:rPr>
          <w:lang w:val="en-US"/>
        </w:rPr>
      </w:pPr>
      <w:r w:rsidRPr="00D06DE3">
        <w:t xml:space="preserve">If a UE supports both </w:t>
      </w:r>
      <w:proofErr w:type="spellStart"/>
      <w:r w:rsidRPr="00D06DE3">
        <w:t>eMBB</w:t>
      </w:r>
      <w:proofErr w:type="spellEnd"/>
      <w:r w:rsidRPr="00D06DE3">
        <w:t xml:space="preserve"> and URLLC in the same serving cell, the UE is very likely to be configured with </w:t>
      </w:r>
      <w:r w:rsidR="00C853F1">
        <w:t>abundant</w:t>
      </w:r>
      <w:r w:rsidR="00C853F1" w:rsidRPr="00D06DE3">
        <w:t xml:space="preserve"> </w:t>
      </w:r>
      <w:r w:rsidRPr="00D06DE3">
        <w:t xml:space="preserve">CORESET monitoring occasions (i.e., short monitoring periodicity). Therefore, the DCI scheduling </w:t>
      </w:r>
      <w:proofErr w:type="spellStart"/>
      <w:r w:rsidRPr="00D06DE3">
        <w:t>eMBB</w:t>
      </w:r>
      <w:proofErr w:type="spellEnd"/>
      <w:r w:rsidRPr="00D06DE3">
        <w:t xml:space="preserve"> transmission can be granted on a symbol close to the assigned time-domain PDSCH resources.</w:t>
      </w:r>
    </w:p>
    <w:p w14:paraId="73EA4416" w14:textId="75C49B5D" w:rsidR="00C853F1" w:rsidRPr="00DD3159" w:rsidRDefault="00C853F1" w:rsidP="00DD3159">
      <w:pPr>
        <w:tabs>
          <w:tab w:val="num" w:pos="2160"/>
        </w:tabs>
      </w:pPr>
      <w:r>
        <w:t xml:space="preserve">If the necessity for out-of-order scheduling can be identified for UEs that support simultaneous URLLC and </w:t>
      </w:r>
      <w:proofErr w:type="spellStart"/>
      <w:r>
        <w:t>eMBB</w:t>
      </w:r>
      <w:proofErr w:type="spellEnd"/>
      <w:r>
        <w:t xml:space="preserve"> transmissions, we are open to discuss out-of-order scheduling again to be included in future Releases. </w:t>
      </w:r>
    </w:p>
    <w:p w14:paraId="7351CC36" w14:textId="51AEAB6E" w:rsidR="001E55B1" w:rsidRPr="001E55B1" w:rsidRDefault="001E55B1" w:rsidP="001E55B1">
      <w:pPr>
        <w:rPr>
          <w:b/>
          <w:bCs/>
        </w:rPr>
      </w:pPr>
      <w:r w:rsidRPr="001E55B1">
        <w:rPr>
          <w:b/>
          <w:bCs/>
        </w:rPr>
        <w:t xml:space="preserve">Proposal </w:t>
      </w:r>
      <w:r w:rsidR="00491E51">
        <w:rPr>
          <w:b/>
          <w:bCs/>
        </w:rPr>
        <w:t>4</w:t>
      </w:r>
      <w:r w:rsidRPr="001E55B1">
        <w:rPr>
          <w:b/>
          <w:bCs/>
        </w:rPr>
        <w:t xml:space="preserve">: </w:t>
      </w:r>
      <w:r w:rsidR="00964D04" w:rsidRPr="001E55B1">
        <w:rPr>
          <w:b/>
          <w:bCs/>
        </w:rPr>
        <w:t>UE is not expected to receive out-of-order scheduling grants</w:t>
      </w:r>
      <w:r w:rsidR="00C853F1">
        <w:rPr>
          <w:b/>
          <w:bCs/>
        </w:rPr>
        <w:t xml:space="preserve"> in Release 15</w:t>
      </w:r>
      <w:r>
        <w:rPr>
          <w:b/>
          <w:bCs/>
        </w:rPr>
        <w:t>.</w:t>
      </w:r>
      <w:r w:rsidR="00DD3159">
        <w:rPr>
          <w:b/>
          <w:bCs/>
        </w:rPr>
        <w:t xml:space="preserve"> </w:t>
      </w:r>
    </w:p>
    <w:p w14:paraId="0C515F74" w14:textId="77777777" w:rsidR="00930971" w:rsidRDefault="00930971" w:rsidP="00930971">
      <w:pPr>
        <w:pStyle w:val="References"/>
        <w:rPr>
          <w:rFonts w:eastAsiaTheme="minorEastAsia"/>
          <w:lang w:val="en-GB" w:eastAsia="zh-TW"/>
        </w:rPr>
      </w:pPr>
    </w:p>
    <w:p w14:paraId="7D26A67D" w14:textId="77777777" w:rsidR="00F36DCB" w:rsidRDefault="00F36DCB" w:rsidP="00930971">
      <w:pPr>
        <w:pStyle w:val="References"/>
        <w:rPr>
          <w:rFonts w:eastAsiaTheme="minorEastAsia"/>
          <w:lang w:val="en-GB" w:eastAsia="zh-TW"/>
        </w:rPr>
      </w:pPr>
    </w:p>
    <w:p w14:paraId="2545313B" w14:textId="73E6300E" w:rsidR="00B1093F" w:rsidRDefault="00B1093F" w:rsidP="00360BE1">
      <w:pPr>
        <w:pStyle w:val="Heading1"/>
        <w:tabs>
          <w:tab w:val="clear" w:pos="432"/>
        </w:tabs>
        <w:overflowPunct w:val="0"/>
        <w:autoSpaceDE w:val="0"/>
        <w:autoSpaceDN w:val="0"/>
        <w:adjustRightInd w:val="0"/>
        <w:spacing w:before="0" w:after="0"/>
        <w:textAlignment w:val="baseline"/>
        <w:rPr>
          <w:lang w:eastAsia="zh-TW"/>
        </w:rPr>
      </w:pPr>
      <w:r w:rsidRPr="00B1093F">
        <w:rPr>
          <w:rFonts w:eastAsiaTheme="minorEastAsia"/>
          <w:sz w:val="32"/>
          <w:lang w:eastAsia="zh-TW"/>
        </w:rPr>
        <w:t>Further Simplification to the TBS determination procedure</w:t>
      </w:r>
    </w:p>
    <w:p w14:paraId="6EE509E0" w14:textId="77777777" w:rsidR="00F761A3" w:rsidRDefault="00F761A3" w:rsidP="00B1093F">
      <w:pPr>
        <w:jc w:val="both"/>
      </w:pPr>
    </w:p>
    <w:p w14:paraId="6A7E7667" w14:textId="2800FF16" w:rsidR="00B1093F" w:rsidRDefault="00F761A3" w:rsidP="00B1093F">
      <w:pPr>
        <w:jc w:val="both"/>
      </w:pPr>
      <w:r>
        <w:t>In the TBS determination procedure, i</w:t>
      </w:r>
      <w:r w:rsidR="00B1093F">
        <w:t xml:space="preserve">n step 4 </w:t>
      </w:r>
      <w:proofErr w:type="gramStart"/>
      <w:r w:rsidR="00B1093F">
        <w:t xml:space="preserve">when  </w:t>
      </w:r>
      <w:proofErr w:type="gramEnd"/>
      <m:oMath>
        <m:r>
          <w:rPr>
            <w:rFonts w:ascii="Cambria Math" w:hAnsi="Cambria Math"/>
          </w:rPr>
          <m:t>R&gt;1/4</m:t>
        </m:r>
      </m:oMath>
      <w:r w:rsidR="00B1093F">
        <w:t>, the TBS is calculated as follows:</w:t>
      </w:r>
    </w:p>
    <w:p w14:paraId="109142AF" w14:textId="77777777" w:rsidR="00B1093F" w:rsidRDefault="00B1093F" w:rsidP="00B1093F">
      <w:pPr>
        <w:jc w:val="both"/>
      </w:pPr>
      <w:r w:rsidRPr="00624006">
        <w:rPr>
          <w:position w:val="-30"/>
        </w:rPr>
        <w:object w:dxaOrig="2320" w:dyaOrig="700" w14:anchorId="022643EE">
          <v:shape id="_x0000_i1028" type="#_x0000_t75" style="width:116.25pt;height:35.25pt" o:ole="">
            <v:imagedata r:id="rId12" o:title=""/>
          </v:shape>
          <o:OLEObject Type="Embed" ProgID="Equation.3" ShapeID="_x0000_i1028" DrawAspect="Content" ObjectID="_1587638974" r:id="rId13"/>
        </w:object>
      </w:r>
      <w:r>
        <w:t xml:space="preserve"> , when </w:t>
      </w:r>
      <m:oMath>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r>
          <w:rPr>
            <w:rFonts w:ascii="Cambria Math" w:hAnsi="Cambria Math"/>
          </w:rPr>
          <m:t>≤8424</m:t>
        </m:r>
      </m:oMath>
    </w:p>
    <w:p w14:paraId="2FB7F151" w14:textId="77777777" w:rsidR="00B1093F" w:rsidRDefault="00B1093F" w:rsidP="00B1093F">
      <w:pPr>
        <w:jc w:val="both"/>
      </w:pPr>
      <w:r>
        <w:t xml:space="preserve">But since </w:t>
      </w:r>
      <w:r w:rsidRPr="00624006">
        <w:rPr>
          <w:color w:val="000000"/>
          <w:position w:val="-10"/>
          <w:lang w:eastAsia="ko-KR"/>
        </w:rPr>
        <w:object w:dxaOrig="1120" w:dyaOrig="300" w14:anchorId="1108B0BE">
          <v:shape id="_x0000_i1029" type="#_x0000_t75" style="width:56.25pt;height:15pt" o:ole="">
            <v:imagedata r:id="rId14" o:title=""/>
          </v:shape>
          <o:OLEObject Type="Embed" ProgID="Equation.3" ShapeID="_x0000_i1029" DrawAspect="Content" ObjectID="_1587638975" r:id="rId15"/>
        </w:object>
      </w:r>
      <w:r>
        <w:rPr>
          <w:color w:val="000000"/>
          <w:lang w:eastAsia="ko-KR"/>
        </w:rPr>
        <w:t xml:space="preserve"> in step 4, then </w:t>
      </w:r>
      <m:oMath>
        <m:r>
          <w:rPr>
            <w:rFonts w:ascii="Cambria Math" w:hAnsi="Cambria Math"/>
            <w:color w:val="000000"/>
            <w:lang w:eastAsia="ko-KR"/>
          </w:rPr>
          <m:t>n&gt;3</m:t>
        </m:r>
      </m:oMath>
      <w:r>
        <w:rPr>
          <w:color w:val="000000"/>
          <w:lang w:eastAsia="ko-KR"/>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oMath>
      <w:r>
        <w:t xml:space="preserve"> is necessarily a multiple of 8. Hence the previous TBS determination equation can be simplified as follows: </w:t>
      </w:r>
    </w:p>
    <w:p w14:paraId="3EB17DAD" w14:textId="7063C433" w:rsidR="00B1093F" w:rsidRPr="00145BF4" w:rsidRDefault="00145BF4" w:rsidP="00B1093F">
      <w:pPr>
        <w:jc w:val="center"/>
        <w:rPr>
          <w:color w:val="000000" w:themeColor="text1"/>
        </w:rPr>
      </w:pPr>
      <m:oMathPara>
        <m:oMath>
          <m:r>
            <w:rPr>
              <w:rFonts w:ascii="Cambria Math" w:hAnsi="Cambria Math"/>
              <w:color w:val="000000" w:themeColor="text1"/>
            </w:rPr>
            <m:t>TBS</m:t>
          </m:r>
          <m:r>
            <m:rPr>
              <m:sty m:val="p"/>
            </m:rPr>
            <w:rPr>
              <w:rFonts w:ascii="Cambria Math" w:hAnsi="Cambria Math"/>
              <w:color w:val="000000" w:themeColor="text1"/>
            </w:rPr>
            <m:t xml:space="preserve">= </m:t>
          </m:r>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info</m:t>
              </m:r>
            </m:sub>
            <m:sup>
              <m:r>
                <m:rPr>
                  <m:sty m:val="p"/>
                </m:rPr>
                <w:rPr>
                  <w:rFonts w:ascii="Cambria Math" w:hAnsi="Cambria Math"/>
                  <w:color w:val="000000" w:themeColor="text1"/>
                </w:rPr>
                <m:t>'</m:t>
              </m:r>
            </m:sup>
          </m:sSubSup>
        </m:oMath>
      </m:oMathPara>
    </w:p>
    <w:p w14:paraId="3A2F3A1A" w14:textId="67FB3630" w:rsidR="00B1093F" w:rsidRPr="00725024" w:rsidRDefault="00B1093F" w:rsidP="00B1093F">
      <w:pPr>
        <w:jc w:val="both"/>
        <w:rPr>
          <w:b/>
        </w:rPr>
      </w:pPr>
      <w:r w:rsidRPr="00725024">
        <w:rPr>
          <w:b/>
          <w:color w:val="000000" w:themeColor="text1"/>
        </w:rPr>
        <w:lastRenderedPageBreak/>
        <w:t xml:space="preserve">Proposal </w:t>
      </w:r>
      <w:r w:rsidR="008A63F2">
        <w:rPr>
          <w:b/>
          <w:color w:val="000000" w:themeColor="text1"/>
        </w:rPr>
        <w:t>5</w:t>
      </w:r>
      <w:r w:rsidRPr="00725024">
        <w:rPr>
          <w:b/>
          <w:color w:val="000000" w:themeColor="text1"/>
        </w:rPr>
        <w:t>:</w:t>
      </w:r>
      <w:r w:rsidRPr="00725024">
        <w:rPr>
          <w:b/>
        </w:rPr>
        <w:t xml:space="preserve"> Simplify the TBS determination equation in step 4 when  </w:t>
      </w:r>
      <m:oMath>
        <m:r>
          <m:rPr>
            <m:sty m:val="bi"/>
          </m:rPr>
          <w:rPr>
            <w:rFonts w:ascii="Cambria Math" w:hAnsi="Cambria Math"/>
          </w:rPr>
          <m:t>R&gt;1/4</m:t>
        </m:r>
      </m:oMath>
      <w:r w:rsidRPr="00725024">
        <w:rPr>
          <w:b/>
        </w:rPr>
        <w:t xml:space="preserve"> and  </w:t>
      </w:r>
      <m:oMath>
        <m:r>
          <m:rPr>
            <m:sty m:val="bi"/>
          </m:rPr>
          <w:rPr>
            <w:rFonts w:ascii="Cambria Math" w:hAnsi="Cambria Math"/>
          </w:rPr>
          <m:t>3824&lt;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info</m:t>
            </m:r>
          </m:sub>
          <m:sup>
            <m:r>
              <m:rPr>
                <m:sty m:val="bi"/>
              </m:rPr>
              <w:rPr>
                <w:rFonts w:ascii="Cambria Math" w:hAnsi="Cambria Math"/>
              </w:rPr>
              <m:t>'</m:t>
            </m:r>
          </m:sup>
        </m:sSubSup>
        <m:r>
          <m:rPr>
            <m:sty m:val="bi"/>
          </m:rPr>
          <w:rPr>
            <w:rFonts w:ascii="Cambria Math" w:hAnsi="Cambria Math"/>
          </w:rPr>
          <m:t>≤8424</m:t>
        </m:r>
      </m:oMath>
      <w:r w:rsidRPr="00725024">
        <w:rPr>
          <w:b/>
        </w:rPr>
        <w:t xml:space="preserve"> as follows: </w:t>
      </w:r>
    </w:p>
    <w:p w14:paraId="40D4D2A2" w14:textId="013EA4E1" w:rsidR="00B1093F" w:rsidRPr="00145BF4" w:rsidRDefault="00145BF4" w:rsidP="00B1093F">
      <w:pPr>
        <w:jc w:val="center"/>
        <w:rPr>
          <w:b/>
          <w:color w:val="000000" w:themeColor="text1"/>
        </w:rPr>
      </w:pPr>
      <m:oMathPara>
        <m:oMath>
          <m:r>
            <m:rPr>
              <m:sty m:val="bi"/>
            </m:rPr>
            <w:rPr>
              <w:rFonts w:ascii="Cambria Math" w:hAnsi="Cambria Math"/>
              <w:color w:val="000000" w:themeColor="text1"/>
            </w:rPr>
            <m:t>TBS</m:t>
          </m:r>
          <m:r>
            <m:rPr>
              <m:sty m:val="b"/>
            </m:rPr>
            <w:rPr>
              <w:rFonts w:ascii="Cambria Math" w:hAnsi="Cambria Math"/>
              <w:color w:val="000000" w:themeColor="text1"/>
            </w:rPr>
            <m:t xml:space="preserve">= </m:t>
          </m:r>
          <m:sSubSup>
            <m:sSubSupPr>
              <m:ctrlPr>
                <w:rPr>
                  <w:rFonts w:ascii="Cambria Math" w:hAnsi="Cambria Math"/>
                  <w:b/>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info</m:t>
              </m:r>
            </m:sub>
            <m:sup>
              <m:r>
                <m:rPr>
                  <m:sty m:val="b"/>
                </m:rPr>
                <w:rPr>
                  <w:rFonts w:ascii="Cambria Math" w:hAnsi="Cambria Math"/>
                  <w:color w:val="000000" w:themeColor="text1"/>
                </w:rPr>
                <m:t>'</m:t>
              </m:r>
            </m:sup>
          </m:sSubSup>
        </m:oMath>
      </m:oMathPara>
    </w:p>
    <w:p w14:paraId="3FA16CDD" w14:textId="55699D6C" w:rsidR="00B1093F" w:rsidRDefault="00B1093F" w:rsidP="00B1093F">
      <w:pPr>
        <w:jc w:val="both"/>
        <w:rPr>
          <w:rFonts w:eastAsiaTheme="minorEastAsia"/>
          <w:b/>
          <w:lang w:eastAsia="zh-TW"/>
        </w:rPr>
      </w:pPr>
      <w:r w:rsidRPr="00725024">
        <w:rPr>
          <w:rFonts w:eastAsiaTheme="minorEastAsia" w:hint="eastAsia"/>
          <w:b/>
          <w:lang w:eastAsia="zh-TW"/>
        </w:rPr>
        <w:t>Proposal</w:t>
      </w:r>
      <w:r w:rsidRPr="00725024">
        <w:rPr>
          <w:rFonts w:hint="eastAsia"/>
          <w:b/>
          <w:lang w:eastAsia="zh-TW"/>
        </w:rPr>
        <w:t xml:space="preserve"> </w:t>
      </w:r>
      <w:r w:rsidR="008A63F2">
        <w:rPr>
          <w:b/>
          <w:lang w:eastAsia="zh-TW"/>
        </w:rPr>
        <w:t>6</w:t>
      </w:r>
      <w:r w:rsidRPr="00725024">
        <w:rPr>
          <w:rFonts w:hint="eastAsia"/>
          <w:b/>
          <w:lang w:eastAsia="zh-TW"/>
        </w:rPr>
        <w:t xml:space="preserve">: </w:t>
      </w:r>
      <w:r w:rsidR="00F36DCB" w:rsidRPr="00725024">
        <w:rPr>
          <w:b/>
          <w:lang w:eastAsia="zh-TW"/>
        </w:rPr>
        <w:t>Adopt the following TP</w:t>
      </w:r>
      <w:r w:rsidR="00F36DCB">
        <w:rPr>
          <w:b/>
          <w:lang w:eastAsia="zh-TW"/>
        </w:rPr>
        <w:t xml:space="preserve"> </w:t>
      </w:r>
      <w:r w:rsidR="00F36DCB">
        <w:rPr>
          <w:rFonts w:eastAsiaTheme="minorEastAsia" w:hint="eastAsia"/>
          <w:b/>
          <w:lang w:eastAsia="zh-TW"/>
        </w:rPr>
        <w:t xml:space="preserve">for </w:t>
      </w:r>
      <w:r w:rsidR="00F36DCB">
        <w:rPr>
          <w:rFonts w:eastAsiaTheme="minorEastAsia"/>
          <w:b/>
          <w:lang w:eastAsia="zh-TW"/>
        </w:rPr>
        <w:t>further</w:t>
      </w:r>
      <w:r w:rsidR="00F36DCB">
        <w:rPr>
          <w:rFonts w:eastAsiaTheme="minorEastAsia" w:hint="eastAsia"/>
          <w:b/>
          <w:lang w:eastAsia="zh-TW"/>
        </w:rPr>
        <w:t xml:space="preserve"> </w:t>
      </w:r>
      <w:r w:rsidR="00F36DCB">
        <w:rPr>
          <w:rFonts w:eastAsiaTheme="minorEastAsia"/>
          <w:b/>
          <w:lang w:eastAsia="zh-TW"/>
        </w:rPr>
        <w:t>simplification of the TBS determination procedure.</w:t>
      </w:r>
    </w:p>
    <w:p w14:paraId="58F231D2" w14:textId="77777777" w:rsidR="00F36DCB" w:rsidRPr="00725024" w:rsidRDefault="00F36DCB" w:rsidP="00B1093F">
      <w:pPr>
        <w:jc w:val="both"/>
        <w:rPr>
          <w:rFonts w:eastAsiaTheme="minorEastAsia"/>
          <w:b/>
          <w:color w:val="000000"/>
          <w:lang w:eastAsia="zh-TW"/>
        </w:rPr>
      </w:pPr>
    </w:p>
    <w:p w14:paraId="02E4BDA1" w14:textId="7069DDD6" w:rsidR="00F36DCB" w:rsidRDefault="00F36DCB" w:rsidP="00F36DCB">
      <w:pPr>
        <w:spacing w:after="120"/>
        <w:rPr>
          <w:b/>
        </w:rPr>
      </w:pPr>
      <w:r w:rsidRPr="005426A3">
        <w:rPr>
          <w:b/>
        </w:rPr>
        <w:t>------------</w:t>
      </w:r>
      <w:r w:rsidRPr="005426A3">
        <w:t>Begin of Text Proposal for TS38.21</w:t>
      </w:r>
      <w:r>
        <w:t>4</w:t>
      </w:r>
      <w:r w:rsidRPr="005426A3">
        <w:t xml:space="preserve"> Sectio</w:t>
      </w:r>
      <w:r>
        <w:t xml:space="preserve">n </w:t>
      </w:r>
      <w:r w:rsidRPr="0048482F">
        <w:rPr>
          <w:color w:val="000000"/>
        </w:rPr>
        <w:t>5.1.3.2</w:t>
      </w:r>
      <w:r w:rsidRPr="005426A3">
        <w:rPr>
          <w:b/>
        </w:rPr>
        <w:t>------------</w:t>
      </w:r>
    </w:p>
    <w:p w14:paraId="43B02AF0" w14:textId="77777777" w:rsidR="00F36DCB" w:rsidRDefault="00F36DCB" w:rsidP="00F36DCB">
      <w:pPr>
        <w:spacing w:before="100" w:beforeAutospacing="1" w:after="100" w:afterAutospacing="1"/>
        <w:jc w:val="center"/>
        <w:rPr>
          <w:rFonts w:eastAsiaTheme="minorEastAsia"/>
          <w:color w:val="FF0000"/>
          <w:lang w:eastAsia="zh-TW"/>
        </w:rPr>
      </w:pPr>
    </w:p>
    <w:p w14:paraId="586C0790" w14:textId="77777777" w:rsidR="00F36DCB" w:rsidRPr="0048482F" w:rsidRDefault="00F36DCB" w:rsidP="00F36DCB">
      <w:pPr>
        <w:pStyle w:val="B1"/>
      </w:pPr>
      <w:r>
        <w:t>4)</w:t>
      </w:r>
      <w:r>
        <w:tab/>
      </w:r>
      <w:proofErr w:type="gramStart"/>
      <w:r w:rsidRPr="0048482F">
        <w:t xml:space="preserve">When </w:t>
      </w:r>
      <w:proofErr w:type="gramEnd"/>
      <w:r w:rsidRPr="0048482F">
        <w:rPr>
          <w:position w:val="-10"/>
          <w:lang w:eastAsia="ko-KR"/>
        </w:rPr>
        <w:object w:dxaOrig="1120" w:dyaOrig="300" w14:anchorId="55D19DB4">
          <v:shape id="_x0000_i1030" type="#_x0000_t75" style="width:56.25pt;height:15pt" o:ole="">
            <v:imagedata r:id="rId14" o:title=""/>
          </v:shape>
          <o:OLEObject Type="Embed" ProgID="Equation.3" ShapeID="_x0000_i1030" DrawAspect="Content" ObjectID="_1587638976" r:id="rId16"/>
        </w:object>
      </w:r>
      <w:r w:rsidRPr="0048482F">
        <w:rPr>
          <w:lang w:eastAsia="ko-KR"/>
        </w:rPr>
        <w:t>, TBS is determined as follows.</w:t>
      </w:r>
    </w:p>
    <w:p w14:paraId="436AF900" w14:textId="77777777" w:rsidR="00F36DCB" w:rsidRPr="0048482F" w:rsidRDefault="00F36DCB" w:rsidP="00F36DCB">
      <w:pPr>
        <w:pStyle w:val="B2"/>
        <w:rPr>
          <w:lang w:eastAsia="ko-KR"/>
        </w:rPr>
      </w:pPr>
      <w:r>
        <w:t>-</w:t>
      </w:r>
      <w:r>
        <w:tab/>
      </w:r>
      <w:proofErr w:type="gramStart"/>
      <w:r w:rsidRPr="0048482F">
        <w:t>quantized</w:t>
      </w:r>
      <w:proofErr w:type="gramEnd"/>
      <w:r w:rsidRPr="0048482F">
        <w:t xml:space="preserve"> intermediate number of information bits </w:t>
      </w:r>
      <w:r w:rsidRPr="00D62E6D">
        <w:rPr>
          <w:position w:val="-28"/>
          <w:lang w:eastAsia="ko-KR"/>
        </w:rPr>
        <w:object w:dxaOrig="3739" w:dyaOrig="660" w14:anchorId="659BD808">
          <v:shape id="_x0000_i1031" type="#_x0000_t75" style="width:186.75pt;height:33pt" o:ole="">
            <v:imagedata r:id="rId17" o:title=""/>
          </v:shape>
          <o:OLEObject Type="Embed" ProgID="Equation.3" ShapeID="_x0000_i1031" DrawAspect="Content" ObjectID="_1587638977" r:id="rId18"/>
        </w:object>
      </w:r>
      <w:r w:rsidRPr="0048482F">
        <w:rPr>
          <w:lang w:eastAsia="ko-KR"/>
        </w:rPr>
        <w:t xml:space="preserve">, where </w:t>
      </w:r>
      <w:r w:rsidRPr="0048482F">
        <w:rPr>
          <w:position w:val="-10"/>
          <w:lang w:eastAsia="ko-KR"/>
        </w:rPr>
        <w:object w:dxaOrig="2140" w:dyaOrig="300" w14:anchorId="26BB9C59">
          <v:shape id="_x0000_i1032" type="#_x0000_t75" style="width:107.25pt;height:15pt" o:ole="">
            <v:imagedata r:id="rId19" o:title=""/>
          </v:shape>
          <o:OLEObject Type="Embed" ProgID="Equation.3" ShapeID="_x0000_i1032" DrawAspect="Content" ObjectID="_1587638978" r:id="rId20"/>
        </w:object>
      </w:r>
      <w:r w:rsidRPr="0048482F">
        <w:rPr>
          <w:lang w:eastAsia="ko-KR"/>
        </w:rPr>
        <w:t>and ties in the round function are broken towards the next largest integer.</w:t>
      </w:r>
    </w:p>
    <w:p w14:paraId="79DF5F18" w14:textId="77777777" w:rsidR="00F36DCB" w:rsidRPr="0048482F" w:rsidRDefault="00F36DCB" w:rsidP="00F36DCB">
      <w:pPr>
        <w:pStyle w:val="B2"/>
      </w:pPr>
      <w:r>
        <w:t>-</w:t>
      </w:r>
      <w:r>
        <w:tab/>
      </w:r>
      <w:proofErr w:type="gramStart"/>
      <w:r w:rsidRPr="0048482F">
        <w:t>if</w:t>
      </w:r>
      <w:proofErr w:type="gramEnd"/>
      <w:r w:rsidRPr="0048482F">
        <w:t xml:space="preserve"> </w:t>
      </w:r>
      <w:r w:rsidRPr="0048482F">
        <w:rPr>
          <w:position w:val="-6"/>
        </w:rPr>
        <w:object w:dxaOrig="700" w:dyaOrig="240" w14:anchorId="0669DC53">
          <v:shape id="_x0000_i1033" type="#_x0000_t75" style="width:35.25pt;height:12pt" o:ole="">
            <v:imagedata r:id="rId21" o:title=""/>
          </v:shape>
          <o:OLEObject Type="Embed" ProgID="Equation.3" ShapeID="_x0000_i1033" DrawAspect="Content" ObjectID="_1587638979" r:id="rId22"/>
        </w:object>
      </w:r>
    </w:p>
    <w:p w14:paraId="095023B8" w14:textId="77777777" w:rsidR="00F36DCB" w:rsidRPr="0048482F" w:rsidRDefault="00F36DCB" w:rsidP="00F36DCB">
      <w:pPr>
        <w:ind w:left="1134"/>
        <w:rPr>
          <w:color w:val="000000"/>
        </w:rPr>
      </w:pPr>
      <w:r w:rsidRPr="0048482F">
        <w:rPr>
          <w:color w:val="000000"/>
          <w:position w:val="-30"/>
        </w:rPr>
        <w:object w:dxaOrig="2540" w:dyaOrig="700" w14:anchorId="26361566">
          <v:shape id="_x0000_i1034" type="#_x0000_t75" style="width:127.5pt;height:35.25pt" o:ole="">
            <v:imagedata r:id="rId23" o:title=""/>
          </v:shape>
          <o:OLEObject Type="Embed" ProgID="Equation.3" ShapeID="_x0000_i1034" DrawAspect="Content" ObjectID="_1587638980" r:id="rId24"/>
        </w:object>
      </w:r>
      <w:r w:rsidRPr="0048482F">
        <w:rPr>
          <w:color w:val="000000"/>
        </w:rPr>
        <w:t xml:space="preserve">, where </w:t>
      </w:r>
      <w:r w:rsidRPr="0048482F">
        <w:rPr>
          <w:color w:val="000000"/>
          <w:position w:val="-30"/>
        </w:rPr>
        <w:object w:dxaOrig="1480" w:dyaOrig="700" w14:anchorId="03DFBB35">
          <v:shape id="_x0000_i1035" type="#_x0000_t75" style="width:73.5pt;height:35.25pt" o:ole="">
            <v:imagedata r:id="rId25" o:title=""/>
          </v:shape>
          <o:OLEObject Type="Embed" ProgID="Equation.3" ShapeID="_x0000_i1035" DrawAspect="Content" ObjectID="_1587638981" r:id="rId26"/>
        </w:object>
      </w:r>
    </w:p>
    <w:p w14:paraId="6276F108" w14:textId="77777777" w:rsidR="00F36DCB" w:rsidRPr="0048482F" w:rsidRDefault="00F36DCB" w:rsidP="00F36DCB">
      <w:pPr>
        <w:ind w:left="851"/>
        <w:rPr>
          <w:color w:val="000000"/>
        </w:rPr>
      </w:pPr>
      <w:proofErr w:type="gramStart"/>
      <w:r w:rsidRPr="0048482F">
        <w:rPr>
          <w:color w:val="000000"/>
        </w:rPr>
        <w:t>else</w:t>
      </w:r>
      <w:proofErr w:type="gramEnd"/>
    </w:p>
    <w:p w14:paraId="080999AD" w14:textId="77777777" w:rsidR="00F36DCB" w:rsidRPr="0048482F" w:rsidRDefault="00F36DCB" w:rsidP="00F36DCB">
      <w:pPr>
        <w:ind w:left="1134"/>
        <w:rPr>
          <w:color w:val="000000"/>
        </w:rPr>
      </w:pPr>
      <w:proofErr w:type="gramStart"/>
      <w:r w:rsidRPr="0048482F">
        <w:rPr>
          <w:color w:val="000000"/>
        </w:rPr>
        <w:t>if</w:t>
      </w:r>
      <w:proofErr w:type="gramEnd"/>
      <w:r w:rsidRPr="0048482F">
        <w:rPr>
          <w:color w:val="000000"/>
        </w:rPr>
        <w:t xml:space="preserve"> </w:t>
      </w:r>
      <w:r w:rsidRPr="0048482F">
        <w:rPr>
          <w:color w:val="000000"/>
          <w:position w:val="-10"/>
        </w:rPr>
        <w:object w:dxaOrig="1140" w:dyaOrig="340" w14:anchorId="391D88DE">
          <v:shape id="_x0000_i1036" type="#_x0000_t75" style="width:57pt;height:16.5pt" o:ole="">
            <v:imagedata r:id="rId27" o:title=""/>
          </v:shape>
          <o:OLEObject Type="Embed" ProgID="Equation.3" ShapeID="_x0000_i1036" DrawAspect="Content" ObjectID="_1587638982" r:id="rId28"/>
        </w:object>
      </w:r>
    </w:p>
    <w:p w14:paraId="7359262F" w14:textId="77777777" w:rsidR="00F36DCB" w:rsidRPr="0048482F" w:rsidRDefault="00F36DCB" w:rsidP="00F36DCB">
      <w:pPr>
        <w:ind w:left="1418"/>
        <w:rPr>
          <w:color w:val="000000"/>
        </w:rPr>
      </w:pPr>
      <w:r w:rsidRPr="0048482F">
        <w:rPr>
          <w:color w:val="000000"/>
          <w:position w:val="-30"/>
        </w:rPr>
        <w:object w:dxaOrig="2540" w:dyaOrig="700" w14:anchorId="3D18715C">
          <v:shape id="_x0000_i1037" type="#_x0000_t75" style="width:127.5pt;height:35.25pt" o:ole="">
            <v:imagedata r:id="rId29" o:title=""/>
          </v:shape>
          <o:OLEObject Type="Embed" ProgID="Equation.3" ShapeID="_x0000_i1037" DrawAspect="Content" ObjectID="_1587638983" r:id="rId30"/>
        </w:object>
      </w:r>
      <w:r w:rsidRPr="0048482F">
        <w:rPr>
          <w:color w:val="000000"/>
        </w:rPr>
        <w:t xml:space="preserve"> </w:t>
      </w:r>
      <w:proofErr w:type="gramStart"/>
      <w:r w:rsidRPr="0048482F">
        <w:rPr>
          <w:color w:val="000000"/>
        </w:rPr>
        <w:t>where</w:t>
      </w:r>
      <w:proofErr w:type="gramEnd"/>
      <w:r w:rsidRPr="0048482F">
        <w:rPr>
          <w:color w:val="000000"/>
        </w:rPr>
        <w:t xml:space="preserve"> </w:t>
      </w:r>
      <w:r w:rsidRPr="0048482F">
        <w:rPr>
          <w:color w:val="000000"/>
          <w:position w:val="-30"/>
        </w:rPr>
        <w:object w:dxaOrig="1480" w:dyaOrig="700" w14:anchorId="6DC19F8D">
          <v:shape id="_x0000_i1038" type="#_x0000_t75" style="width:73.5pt;height:35.25pt" o:ole="">
            <v:imagedata r:id="rId31" o:title=""/>
          </v:shape>
          <o:OLEObject Type="Embed" ProgID="Equation.3" ShapeID="_x0000_i1038" DrawAspect="Content" ObjectID="_1587638984" r:id="rId32"/>
        </w:object>
      </w:r>
    </w:p>
    <w:p w14:paraId="3E1ADCF3" w14:textId="5A007444" w:rsidR="00F36DCB" w:rsidRDefault="00224741" w:rsidP="00F36DCB">
      <w:pPr>
        <w:ind w:left="1134"/>
        <w:rPr>
          <w:color w:val="000000"/>
        </w:rPr>
      </w:pPr>
      <w:r w:rsidRPr="0048482F">
        <w:rPr>
          <w:color w:val="000000"/>
        </w:rPr>
        <w:t>E</w:t>
      </w:r>
      <w:r w:rsidR="00F36DCB" w:rsidRPr="0048482F">
        <w:rPr>
          <w:color w:val="000000"/>
        </w:rPr>
        <w:t>lse</w:t>
      </w:r>
    </w:p>
    <w:p w14:paraId="48C5F6D0" w14:textId="3710AEC0" w:rsidR="00224741" w:rsidRPr="00224741" w:rsidRDefault="00224741" w:rsidP="00F36DCB">
      <w:pPr>
        <w:ind w:left="1134"/>
        <w:rPr>
          <w:strike/>
          <w:color w:val="000000"/>
        </w:rPr>
      </w:pPr>
      <w:r>
        <w:rPr>
          <w:color w:val="000000"/>
        </w:rPr>
        <w:t xml:space="preserve">       </w:t>
      </w:r>
      <m:oMath>
        <m:r>
          <w:rPr>
            <w:rFonts w:ascii="Cambria Math" w:hAnsi="Cambria Math"/>
            <w:strike/>
            <w:color w:val="FF0000"/>
          </w:rPr>
          <m:t>TBS=8.</m:t>
        </m:r>
        <m:d>
          <m:dPr>
            <m:begChr m:val="⌈"/>
            <m:endChr m:val="⌉"/>
            <m:ctrlPr>
              <w:rPr>
                <w:rFonts w:ascii="Cambria Math" w:hAnsi="Cambria Math"/>
                <w:i/>
                <w:strike/>
                <w:color w:val="FF0000"/>
              </w:rPr>
            </m:ctrlPr>
          </m:dPr>
          <m:e>
            <m:f>
              <m:fPr>
                <m:ctrlPr>
                  <w:rPr>
                    <w:rFonts w:ascii="Cambria Math" w:hAnsi="Cambria Math"/>
                    <w:i/>
                    <w:strike/>
                    <w:color w:val="FF0000"/>
                  </w:rPr>
                </m:ctrlPr>
              </m:fPr>
              <m:num>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info</m:t>
                    </m:r>
                  </m:sub>
                  <m:sup>
                    <m:r>
                      <w:rPr>
                        <w:rFonts w:ascii="Cambria Math" w:hAnsi="Cambria Math"/>
                        <w:strike/>
                        <w:color w:val="FF0000"/>
                      </w:rPr>
                      <m:t>'</m:t>
                    </m:r>
                  </m:sup>
                </m:sSubSup>
                <m:r>
                  <w:rPr>
                    <w:rFonts w:ascii="Cambria Math" w:hAnsi="Cambria Math"/>
                    <w:strike/>
                    <w:color w:val="FF0000"/>
                  </w:rPr>
                  <m:t>+24</m:t>
                </m:r>
              </m:num>
              <m:den>
                <m:r>
                  <w:rPr>
                    <w:rFonts w:ascii="Cambria Math" w:hAnsi="Cambria Math"/>
                    <w:strike/>
                    <w:color w:val="FF0000"/>
                  </w:rPr>
                  <m:t>8</m:t>
                </m:r>
              </m:den>
            </m:f>
          </m:e>
        </m:d>
        <m:r>
          <w:rPr>
            <w:rFonts w:ascii="Cambria Math" w:hAnsi="Cambria Math"/>
            <w:strike/>
            <w:color w:val="FF0000"/>
          </w:rPr>
          <m:t>-24</m:t>
        </m:r>
      </m:oMath>
    </w:p>
    <w:p w14:paraId="279B2421" w14:textId="7F456F2D" w:rsidR="00F36DCB" w:rsidRPr="00D342B1" w:rsidRDefault="00D342B1" w:rsidP="00F36DCB">
      <w:pPr>
        <w:ind w:left="1418"/>
        <w:rPr>
          <w:color w:val="0000FF"/>
        </w:rPr>
      </w:pPr>
      <w:r w:rsidRPr="00D342B1">
        <w:rPr>
          <w:color w:val="0000FF"/>
        </w:rPr>
        <w:t xml:space="preserve"> </w:t>
      </w:r>
      <m:oMath>
        <m:r>
          <w:rPr>
            <w:rFonts w:ascii="Cambria Math" w:hAnsi="Cambria Math"/>
            <w:color w:val="0000FF"/>
          </w:rPr>
          <m:t>TBS</m:t>
        </m:r>
        <m:r>
          <m:rPr>
            <m:sty m:val="p"/>
          </m:rPr>
          <w:rPr>
            <w:rFonts w:ascii="Cambria Math" w:hAnsi="Cambria Math"/>
            <w:color w:val="0000FF"/>
          </w:rPr>
          <m:t xml:space="preserve">= </m:t>
        </m:r>
        <m:sSubSup>
          <m:sSubSupPr>
            <m:ctrlPr>
              <w:rPr>
                <w:rFonts w:ascii="Cambria Math" w:hAnsi="Cambria Math"/>
                <w:color w:val="0000FF"/>
              </w:rPr>
            </m:ctrlPr>
          </m:sSubSupPr>
          <m:e>
            <m:r>
              <w:rPr>
                <w:rFonts w:ascii="Cambria Math" w:hAnsi="Cambria Math"/>
                <w:color w:val="0000FF"/>
              </w:rPr>
              <m:t>N</m:t>
            </m:r>
          </m:e>
          <m:sub>
            <m:r>
              <w:rPr>
                <w:rFonts w:ascii="Cambria Math" w:hAnsi="Cambria Math"/>
                <w:color w:val="0000FF"/>
              </w:rPr>
              <m:t>info</m:t>
            </m:r>
          </m:sub>
          <m:sup>
            <m:r>
              <m:rPr>
                <m:sty m:val="p"/>
              </m:rPr>
              <w:rPr>
                <w:rFonts w:ascii="Cambria Math" w:hAnsi="Cambria Math"/>
                <w:color w:val="0000FF"/>
              </w:rPr>
              <m:t>'</m:t>
            </m:r>
          </m:sup>
        </m:sSubSup>
      </m:oMath>
    </w:p>
    <w:p w14:paraId="05C5D544" w14:textId="77777777" w:rsidR="00F36DCB" w:rsidRPr="0048482F" w:rsidRDefault="00F36DCB" w:rsidP="00F36DCB">
      <w:pPr>
        <w:ind w:left="1134"/>
        <w:rPr>
          <w:color w:val="000000"/>
        </w:rPr>
      </w:pPr>
      <w:proofErr w:type="gramStart"/>
      <w:r w:rsidRPr="0048482F">
        <w:rPr>
          <w:color w:val="000000"/>
        </w:rPr>
        <w:t>end</w:t>
      </w:r>
      <w:proofErr w:type="gramEnd"/>
    </w:p>
    <w:p w14:paraId="11934BED" w14:textId="77777777" w:rsidR="00F36DCB" w:rsidRPr="0048482F" w:rsidRDefault="00F36DCB" w:rsidP="00F36DCB">
      <w:pPr>
        <w:ind w:left="851"/>
        <w:rPr>
          <w:color w:val="000000"/>
        </w:rPr>
      </w:pPr>
      <w:proofErr w:type="gramStart"/>
      <w:r w:rsidRPr="0048482F">
        <w:rPr>
          <w:color w:val="000000"/>
        </w:rPr>
        <w:t>end</w:t>
      </w:r>
      <w:proofErr w:type="gramEnd"/>
    </w:p>
    <w:p w14:paraId="2F511CFB" w14:textId="77777777" w:rsidR="00F36DCB" w:rsidRPr="005426A3" w:rsidRDefault="00F36DCB" w:rsidP="00F36DCB">
      <w:pPr>
        <w:spacing w:after="120"/>
        <w:rPr>
          <w:b/>
        </w:rPr>
      </w:pPr>
    </w:p>
    <w:p w14:paraId="7AA5930E" w14:textId="2171E8FF" w:rsidR="00A50178" w:rsidRDefault="00F36DCB" w:rsidP="005766FF">
      <w:pPr>
        <w:rPr>
          <w:b/>
        </w:rPr>
      </w:pPr>
      <w:r w:rsidRPr="005426A3">
        <w:rPr>
          <w:b/>
        </w:rPr>
        <w:t>------------</w:t>
      </w:r>
      <w:r w:rsidRPr="005426A3">
        <w:t>End of Text</w:t>
      </w:r>
      <w:r>
        <w:t xml:space="preserve"> Proposal for TS38.21</w:t>
      </w:r>
      <w:r w:rsidR="00CC6A72">
        <w:t>4</w:t>
      </w:r>
      <w:r>
        <w:t xml:space="preserve"> Section </w:t>
      </w:r>
      <w:r w:rsidRPr="0048482F">
        <w:rPr>
          <w:color w:val="000000"/>
        </w:rPr>
        <w:t>5.1.3.2</w:t>
      </w:r>
      <w:r w:rsidRPr="005426A3">
        <w:rPr>
          <w:b/>
        </w:rPr>
        <w:t>------------</w:t>
      </w:r>
    </w:p>
    <w:p w14:paraId="0B239021" w14:textId="05F26D66" w:rsidR="00CA0502" w:rsidRDefault="00CA0502" w:rsidP="00CA0502">
      <w:pPr>
        <w:pStyle w:val="Heading1"/>
        <w:tabs>
          <w:tab w:val="clear" w:pos="432"/>
        </w:tabs>
        <w:overflowPunct w:val="0"/>
        <w:autoSpaceDE w:val="0"/>
        <w:autoSpaceDN w:val="0"/>
        <w:adjustRightInd w:val="0"/>
        <w:spacing w:before="0" w:after="0"/>
        <w:textAlignment w:val="baseline"/>
        <w:rPr>
          <w:lang w:eastAsia="zh-TW"/>
        </w:rPr>
      </w:pPr>
      <w:r>
        <w:rPr>
          <w:rFonts w:eastAsia="宋体"/>
        </w:rPr>
        <w:t>Paging PDSCH resource allocation</w:t>
      </w:r>
      <w:r w:rsidRPr="00B1093F">
        <w:rPr>
          <w:rFonts w:eastAsiaTheme="minorEastAsia"/>
          <w:sz w:val="32"/>
          <w:lang w:eastAsia="zh-TW"/>
        </w:rPr>
        <w:t xml:space="preserve"> </w:t>
      </w:r>
    </w:p>
    <w:p w14:paraId="405B990D" w14:textId="77777777" w:rsidR="00CA0502" w:rsidRDefault="00CA0502" w:rsidP="00CA0502">
      <w:pPr>
        <w:rPr>
          <w:rFonts w:eastAsia="宋体"/>
        </w:rPr>
      </w:pPr>
    </w:p>
    <w:p w14:paraId="27329A13" w14:textId="7E526AC0" w:rsidR="00CA0502" w:rsidRPr="007F6E7E" w:rsidRDefault="00CA0502" w:rsidP="00CA0502">
      <w:pPr>
        <w:rPr>
          <w:rFonts w:eastAsia="宋体"/>
        </w:rPr>
      </w:pPr>
      <w:r w:rsidRPr="007F6E7E">
        <w:rPr>
          <w:rFonts w:eastAsia="宋体"/>
        </w:rPr>
        <w:t>For Paging</w:t>
      </w:r>
      <w:r>
        <w:rPr>
          <w:rFonts w:eastAsia="宋体"/>
        </w:rPr>
        <w:t xml:space="preserve"> PDSCH allocation, the agreed RMSI PDSCH resource allocation as shown in Table </w:t>
      </w:r>
      <w:r>
        <w:rPr>
          <w:rFonts w:eastAsia="宋体"/>
        </w:rPr>
        <w:t>6-1</w:t>
      </w:r>
      <w:r>
        <w:rPr>
          <w:rFonts w:eastAsia="宋体"/>
        </w:rPr>
        <w:t xml:space="preserve"> could be considered as the reference. In addition, the design for Paging PDSCH resource allocation should take into account power consumption for UE in the idle mode, especially with the beam-sweeping feature in NR. One potential solution is to enable the separated beam sweeping for the control and data channel by supporting cross-</w:t>
      </w:r>
      <w:proofErr w:type="spellStart"/>
      <w:r>
        <w:rPr>
          <w:rFonts w:eastAsia="宋体"/>
        </w:rPr>
        <w:t>Nslots</w:t>
      </w:r>
      <w:proofErr w:type="spellEnd"/>
      <w:r>
        <w:rPr>
          <w:rFonts w:eastAsia="宋体"/>
        </w:rPr>
        <w:t xml:space="preserve"> scheduling. UE can first decode Paging PDCCH and then decide whether/how to receive Paging PDSCH without buffering paging PDSCH. Since in the most cases that the UE are not paged, there is no need to receive the paging PDSCH for UE. Meanwhile, the </w:t>
      </w:r>
      <w:proofErr w:type="spellStart"/>
      <w:r>
        <w:rPr>
          <w:rFonts w:eastAsia="宋体"/>
        </w:rPr>
        <w:t>gNB</w:t>
      </w:r>
      <w:proofErr w:type="spellEnd"/>
      <w:r>
        <w:rPr>
          <w:rFonts w:eastAsia="宋体"/>
        </w:rPr>
        <w:t xml:space="preserve"> may also go to sleep for power saving in case of no Paging PDSCH for beam-sweeping. Therefore, such kind of separated beam-sweeping for paging control and data channels are beneficial for both UE and network. The solution can be implemented by supporting cross-</w:t>
      </w:r>
      <w:proofErr w:type="spellStart"/>
      <w:r>
        <w:rPr>
          <w:rFonts w:eastAsia="宋体"/>
        </w:rPr>
        <w:t>Nslots</w:t>
      </w:r>
      <w:proofErr w:type="spellEnd"/>
      <w:r>
        <w:rPr>
          <w:rFonts w:eastAsia="宋体"/>
        </w:rPr>
        <w:t xml:space="preserve"> scheduling. Referring to RMSI PDSCH table, the PDSCH transmission can be determined by </w:t>
      </w:r>
      <w:r w:rsidRPr="007F6E7E">
        <w:rPr>
          <w:rFonts w:eastAsia="宋体"/>
        </w:rPr>
        <w:t>K0</w:t>
      </w:r>
      <w:r>
        <w:rPr>
          <w:rFonts w:eastAsia="宋体"/>
        </w:rPr>
        <w:t xml:space="preserve"> + N, where N are the number of slots or </w:t>
      </w:r>
      <w:proofErr w:type="spellStart"/>
      <w:r>
        <w:rPr>
          <w:rFonts w:eastAsia="宋体"/>
        </w:rPr>
        <w:t>ms</w:t>
      </w:r>
      <w:proofErr w:type="spellEnd"/>
      <w:r>
        <w:rPr>
          <w:rFonts w:eastAsia="宋体"/>
        </w:rPr>
        <w:t xml:space="preserve"> to enable the separated beam-sweeping. N can be </w:t>
      </w:r>
      <w:r>
        <w:rPr>
          <w:rFonts w:eastAsia="宋体"/>
        </w:rPr>
        <w:lastRenderedPageBreak/>
        <w:t xml:space="preserve">5ms or 10ms to secure that beam-swept Paging PDSCH is happened after beam-swept Paging PDCCH, as shown in Figure </w:t>
      </w:r>
      <w:r>
        <w:rPr>
          <w:rFonts w:eastAsia="宋体"/>
        </w:rPr>
        <w:t>6-</w:t>
      </w:r>
      <w:r>
        <w:rPr>
          <w:rFonts w:eastAsia="宋体"/>
        </w:rPr>
        <w:t>1.</w:t>
      </w:r>
    </w:p>
    <w:p w14:paraId="5B4D827F" w14:textId="5EE420C9" w:rsidR="00CA0502" w:rsidRPr="007F6E7E" w:rsidRDefault="00CA0502" w:rsidP="00CA0502">
      <w:pPr>
        <w:ind w:firstLine="567"/>
        <w:jc w:val="center"/>
        <w:rPr>
          <w:rFonts w:eastAsia="宋体"/>
        </w:rPr>
      </w:pPr>
      <w:r w:rsidRPr="007F6E7E">
        <w:rPr>
          <w:rFonts w:eastAsia="宋体"/>
        </w:rPr>
        <w:t>Table</w:t>
      </w:r>
      <w:r>
        <w:rPr>
          <w:rFonts w:eastAsia="宋体"/>
        </w:rPr>
        <w:t xml:space="preserve"> </w:t>
      </w:r>
      <w:r>
        <w:rPr>
          <w:rFonts w:eastAsia="宋体"/>
        </w:rPr>
        <w:t>6-1</w:t>
      </w:r>
      <w:r>
        <w:rPr>
          <w:rFonts w:eastAsia="宋体"/>
        </w:rPr>
        <w:t>. RMSI PDSCH resource allocation</w:t>
      </w:r>
    </w:p>
    <w:p w14:paraId="479439CC" w14:textId="77777777" w:rsidR="00CA0502" w:rsidRDefault="00CA0502" w:rsidP="00CA0502">
      <w:pPr>
        <w:rPr>
          <w:rFonts w:eastAsia="宋体"/>
        </w:rPr>
      </w:pPr>
      <w:r w:rsidRPr="00C90502">
        <w:rPr>
          <w:noProof/>
          <w:lang w:val="en-US"/>
        </w:rPr>
        <w:drawing>
          <wp:inline distT="0" distB="0" distL="0" distR="0" wp14:anchorId="72ED7836" wp14:editId="1B29A123">
            <wp:extent cx="6120765" cy="3629816"/>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3629816"/>
                    </a:xfrm>
                    <a:prstGeom prst="rect">
                      <a:avLst/>
                    </a:prstGeom>
                    <a:noFill/>
                    <a:ln>
                      <a:noFill/>
                    </a:ln>
                  </pic:spPr>
                </pic:pic>
              </a:graphicData>
            </a:graphic>
          </wp:inline>
        </w:drawing>
      </w:r>
    </w:p>
    <w:p w14:paraId="1C7A2406" w14:textId="77777777" w:rsidR="00CA0502" w:rsidRDefault="00CA0502" w:rsidP="00CA0502">
      <w:pPr>
        <w:rPr>
          <w:rFonts w:eastAsia="宋体"/>
        </w:rPr>
      </w:pPr>
      <w:r w:rsidRPr="009F69D9">
        <w:rPr>
          <w:noProof/>
          <w:lang w:val="en-US"/>
        </w:rPr>
        <w:drawing>
          <wp:inline distT="0" distB="0" distL="0" distR="0" wp14:anchorId="27177663" wp14:editId="4A25700F">
            <wp:extent cx="6120765" cy="31329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3132903"/>
                    </a:xfrm>
                    <a:prstGeom prst="rect">
                      <a:avLst/>
                    </a:prstGeom>
                    <a:noFill/>
                    <a:ln>
                      <a:noFill/>
                    </a:ln>
                  </pic:spPr>
                </pic:pic>
              </a:graphicData>
            </a:graphic>
          </wp:inline>
        </w:drawing>
      </w:r>
    </w:p>
    <w:p w14:paraId="14C4B6A6" w14:textId="150B6E01" w:rsidR="00CA0502" w:rsidRPr="00C65A1B" w:rsidRDefault="00CA0502" w:rsidP="00CA0502">
      <w:pPr>
        <w:jc w:val="center"/>
        <w:rPr>
          <w:rFonts w:eastAsia="宋体"/>
        </w:rPr>
      </w:pPr>
      <w:r>
        <w:rPr>
          <w:rFonts w:eastAsia="宋体"/>
        </w:rPr>
        <w:t xml:space="preserve">Figure </w:t>
      </w:r>
      <w:r>
        <w:rPr>
          <w:rFonts w:eastAsia="宋体"/>
        </w:rPr>
        <w:t>6-</w:t>
      </w:r>
      <w:r>
        <w:rPr>
          <w:rFonts w:eastAsia="宋体"/>
        </w:rPr>
        <w:t>1. Separated beam-sweeping for paging control and data channels</w:t>
      </w:r>
    </w:p>
    <w:p w14:paraId="599FC82F" w14:textId="493451BB" w:rsidR="00CA0502" w:rsidRDefault="00CA0502" w:rsidP="00CA0502">
      <w:pPr>
        <w:rPr>
          <w:rFonts w:eastAsia="宋体"/>
          <w:b/>
        </w:rPr>
      </w:pPr>
      <w:r w:rsidRPr="00C65A1B">
        <w:rPr>
          <w:rFonts w:eastAsia="宋体"/>
          <w:b/>
        </w:rPr>
        <w:t xml:space="preserve">Proposal </w:t>
      </w:r>
      <w:r>
        <w:rPr>
          <w:rFonts w:eastAsia="宋体"/>
          <w:b/>
        </w:rPr>
        <w:t>7</w:t>
      </w:r>
      <w:r w:rsidRPr="00C65A1B">
        <w:rPr>
          <w:rFonts w:eastAsia="宋体"/>
          <w:b/>
        </w:rPr>
        <w:t xml:space="preserve">: </w:t>
      </w:r>
      <w:r>
        <w:rPr>
          <w:rFonts w:eastAsia="宋体"/>
          <w:b/>
        </w:rPr>
        <w:t>NR supports the cross-</w:t>
      </w:r>
      <w:proofErr w:type="spellStart"/>
      <w:r>
        <w:rPr>
          <w:rFonts w:eastAsia="宋体"/>
          <w:b/>
        </w:rPr>
        <w:t>Nslots</w:t>
      </w:r>
      <w:proofErr w:type="spellEnd"/>
      <w:r>
        <w:rPr>
          <w:rFonts w:eastAsia="宋体"/>
          <w:b/>
        </w:rPr>
        <w:t xml:space="preserve"> scheduling to enable the separated beam-sweeping for Paging PDCCH and PDSCH</w:t>
      </w:r>
    </w:p>
    <w:p w14:paraId="61CF90A8" w14:textId="1265C075" w:rsidR="00CA0502" w:rsidRPr="00C65A1B" w:rsidRDefault="00CA0502" w:rsidP="00CA0502">
      <w:pPr>
        <w:rPr>
          <w:rFonts w:eastAsia="宋体"/>
          <w:b/>
        </w:rPr>
      </w:pPr>
      <w:r>
        <w:rPr>
          <w:rFonts w:eastAsia="宋体"/>
          <w:b/>
        </w:rPr>
        <w:t xml:space="preserve">Proposal </w:t>
      </w:r>
      <w:r>
        <w:rPr>
          <w:rFonts w:eastAsia="宋体"/>
          <w:b/>
        </w:rPr>
        <w:t>8</w:t>
      </w:r>
      <w:r>
        <w:rPr>
          <w:rFonts w:eastAsia="宋体"/>
          <w:b/>
        </w:rPr>
        <w:t xml:space="preserve">: The starting time for Paging PDSCH transmission is determined by K0+N, where N can be the number of slots or </w:t>
      </w:r>
      <w:proofErr w:type="spellStart"/>
      <w:r>
        <w:rPr>
          <w:rFonts w:eastAsia="宋体"/>
          <w:b/>
        </w:rPr>
        <w:t>ms</w:t>
      </w:r>
      <w:proofErr w:type="spellEnd"/>
      <w:r>
        <w:rPr>
          <w:rFonts w:eastAsia="宋体"/>
          <w:b/>
        </w:rPr>
        <w:t xml:space="preserve"> configured in RMSI.  </w:t>
      </w:r>
    </w:p>
    <w:p w14:paraId="7AE97AC3" w14:textId="77777777" w:rsidR="00350DCC" w:rsidRPr="00CA0502" w:rsidRDefault="00350DCC" w:rsidP="005766FF"/>
    <w:p w14:paraId="3D077E91" w14:textId="77777777" w:rsidR="00A50178" w:rsidRDefault="00A50178" w:rsidP="00A50178">
      <w:pPr>
        <w:pStyle w:val="Heading1"/>
      </w:pPr>
      <w:r w:rsidRPr="00807D4E">
        <w:rPr>
          <w:rFonts w:hint="eastAsia"/>
        </w:rPr>
        <w:lastRenderedPageBreak/>
        <w:t>Conclusion</w:t>
      </w:r>
    </w:p>
    <w:p w14:paraId="339A8A5B" w14:textId="77777777" w:rsidR="00354F6F" w:rsidRDefault="00354F6F" w:rsidP="00354F6F">
      <w:pPr>
        <w:pStyle w:val="TOC1"/>
        <w:rPr>
          <w:noProof w:val="0"/>
          <w:sz w:val="20"/>
          <w:lang w:val="en-GB"/>
        </w:rPr>
      </w:pPr>
      <w:r w:rsidRPr="00884B98">
        <w:rPr>
          <w:noProof w:val="0"/>
          <w:sz w:val="20"/>
          <w:lang w:val="en-GB"/>
        </w:rPr>
        <w:t>In thi</w:t>
      </w:r>
      <w:r>
        <w:rPr>
          <w:noProof w:val="0"/>
          <w:sz w:val="20"/>
          <w:lang w:val="en-GB"/>
        </w:rPr>
        <w:t>s contribution, we discussed some remaining aspects of the DL/UL resource allocation.</w:t>
      </w:r>
    </w:p>
    <w:p w14:paraId="4ABA8F3D" w14:textId="77777777" w:rsidR="00354F6F" w:rsidRDefault="00354F6F" w:rsidP="00354F6F">
      <w:pPr>
        <w:pStyle w:val="TOC1"/>
        <w:rPr>
          <w:noProof w:val="0"/>
          <w:sz w:val="20"/>
          <w:lang w:val="en-GB"/>
        </w:rPr>
      </w:pPr>
      <w:r>
        <w:rPr>
          <w:noProof w:val="0"/>
          <w:sz w:val="20"/>
          <w:lang w:val="en-GB"/>
        </w:rPr>
        <w:t xml:space="preserve">We made the following observations and proposals : </w:t>
      </w:r>
    </w:p>
    <w:p w14:paraId="56397536" w14:textId="716AE1B1" w:rsidR="00D662F3" w:rsidRDefault="00D662F3" w:rsidP="00D662F3">
      <w:pPr>
        <w:rPr>
          <w:b/>
        </w:rPr>
      </w:pPr>
      <w:r w:rsidRPr="00E54DBB">
        <w:rPr>
          <w:b/>
        </w:rPr>
        <w:t>Proposal</w:t>
      </w:r>
      <w:r>
        <w:rPr>
          <w:b/>
        </w:rPr>
        <w:t xml:space="preserve"> </w:t>
      </w:r>
      <w:r w:rsidR="008A63F2">
        <w:rPr>
          <w:b/>
        </w:rPr>
        <w:t>1</w:t>
      </w:r>
      <w:r w:rsidRPr="00E54DBB">
        <w:rPr>
          <w:b/>
        </w:rPr>
        <w:t xml:space="preserve">:  </w:t>
      </w:r>
      <w:r>
        <w:rPr>
          <w:b/>
        </w:rPr>
        <w:t>U</w:t>
      </w:r>
      <w:r w:rsidRPr="00E54DBB">
        <w:rPr>
          <w:b/>
        </w:rPr>
        <w:t xml:space="preserve">se the typical order of the RV sequence 0-&gt;2-&gt;3-&gt;1 for slot aggregation. </w:t>
      </w:r>
    </w:p>
    <w:p w14:paraId="0004E654" w14:textId="77777777" w:rsidR="00491E51" w:rsidRDefault="00491E51" w:rsidP="00491E51">
      <w:pPr>
        <w:spacing w:after="0"/>
        <w:rPr>
          <w:b/>
        </w:rPr>
      </w:pPr>
      <w:r w:rsidRPr="00E54DBB">
        <w:rPr>
          <w:b/>
        </w:rPr>
        <w:t>Proposal</w:t>
      </w:r>
      <w:r>
        <w:rPr>
          <w:b/>
        </w:rPr>
        <w:t xml:space="preserve"> 2</w:t>
      </w:r>
      <w:r w:rsidRPr="00E54DBB">
        <w:rPr>
          <w:b/>
        </w:rPr>
        <w:t xml:space="preserve">:  </w:t>
      </w:r>
      <w:r>
        <w:rPr>
          <w:b/>
        </w:rPr>
        <w:t xml:space="preserve">Add the following clarification in the resource allocation specification: </w:t>
      </w:r>
    </w:p>
    <w:p w14:paraId="5704D06C" w14:textId="77777777" w:rsidR="00491E51" w:rsidRPr="00246855" w:rsidRDefault="00491E51" w:rsidP="00491E51">
      <w:pPr>
        <w:pStyle w:val="ListParagraph"/>
        <w:numPr>
          <w:ilvl w:val="0"/>
          <w:numId w:val="19"/>
        </w:numPr>
        <w:rPr>
          <w:b/>
        </w:rPr>
      </w:pPr>
      <w:r w:rsidRPr="00246855">
        <w:rPr>
          <w:b/>
        </w:rPr>
        <w:t>The UE is not expected to be scheduled with PDSCH where the first symbol of PDSCH is earlier than the first symbol of the PDCCH scheduling this PDSCH.</w:t>
      </w:r>
    </w:p>
    <w:p w14:paraId="6EBCAA02" w14:textId="77777777" w:rsidR="00491E51" w:rsidRDefault="00491E51" w:rsidP="00491E51">
      <w:pPr>
        <w:rPr>
          <w:b/>
        </w:rPr>
      </w:pPr>
    </w:p>
    <w:p w14:paraId="56D2F035" w14:textId="77777777" w:rsidR="00491E51" w:rsidRDefault="00491E51" w:rsidP="00491E51">
      <w:pPr>
        <w:jc w:val="both"/>
        <w:rPr>
          <w:rFonts w:eastAsiaTheme="minorEastAsia"/>
          <w:b/>
          <w:lang w:eastAsia="zh-TW"/>
        </w:rPr>
      </w:pPr>
      <w:r w:rsidRPr="00725024">
        <w:rPr>
          <w:rFonts w:eastAsiaTheme="minorEastAsia" w:hint="eastAsia"/>
          <w:b/>
          <w:lang w:eastAsia="zh-TW"/>
        </w:rPr>
        <w:t>Proposal</w:t>
      </w:r>
      <w:r w:rsidRPr="00725024">
        <w:rPr>
          <w:rFonts w:hint="eastAsia"/>
          <w:b/>
          <w:lang w:eastAsia="zh-TW"/>
        </w:rPr>
        <w:t xml:space="preserve"> </w:t>
      </w:r>
      <w:r>
        <w:rPr>
          <w:b/>
          <w:lang w:eastAsia="zh-TW"/>
        </w:rPr>
        <w:t>3</w:t>
      </w:r>
      <w:r w:rsidRPr="00725024">
        <w:rPr>
          <w:rFonts w:hint="eastAsia"/>
          <w:b/>
          <w:lang w:eastAsia="zh-TW"/>
        </w:rPr>
        <w:t xml:space="preserve">: </w:t>
      </w:r>
      <w:r w:rsidRPr="00725024">
        <w:rPr>
          <w:b/>
          <w:lang w:eastAsia="zh-TW"/>
        </w:rPr>
        <w:t>Adopt the following TP</w:t>
      </w:r>
      <w:r>
        <w:rPr>
          <w:b/>
          <w:lang w:eastAsia="zh-TW"/>
        </w:rPr>
        <w:t xml:space="preserve"> </w:t>
      </w:r>
      <w:r>
        <w:rPr>
          <w:rFonts w:eastAsiaTheme="minorEastAsia" w:hint="eastAsia"/>
          <w:b/>
          <w:lang w:eastAsia="zh-TW"/>
        </w:rPr>
        <w:t xml:space="preserve">for </w:t>
      </w:r>
      <w:r>
        <w:rPr>
          <w:rFonts w:eastAsiaTheme="minorEastAsia"/>
          <w:b/>
          <w:lang w:eastAsia="zh-TW"/>
        </w:rPr>
        <w:t xml:space="preserve">further clarification of the </w:t>
      </w:r>
      <w:r w:rsidRPr="00CC6A72">
        <w:rPr>
          <w:rFonts w:eastAsiaTheme="minorEastAsia"/>
          <w:b/>
          <w:lang w:eastAsia="zh-TW"/>
        </w:rPr>
        <w:t>relative position of PDCCH and PDSCH</w:t>
      </w:r>
    </w:p>
    <w:p w14:paraId="0CF877D3" w14:textId="77777777" w:rsidR="00491E51" w:rsidRPr="001E55B1" w:rsidRDefault="00491E51" w:rsidP="00491E51">
      <w:pPr>
        <w:rPr>
          <w:b/>
          <w:bCs/>
        </w:rPr>
      </w:pPr>
      <w:r w:rsidRPr="001E55B1">
        <w:rPr>
          <w:b/>
          <w:bCs/>
        </w:rPr>
        <w:t xml:space="preserve">Proposal </w:t>
      </w:r>
      <w:r>
        <w:rPr>
          <w:b/>
          <w:bCs/>
        </w:rPr>
        <w:t>4</w:t>
      </w:r>
      <w:r w:rsidRPr="001E55B1">
        <w:rPr>
          <w:b/>
          <w:bCs/>
        </w:rPr>
        <w:t>: UE is not expected to receive out-of-order scheduling grants</w:t>
      </w:r>
      <w:r>
        <w:rPr>
          <w:b/>
          <w:bCs/>
        </w:rPr>
        <w:t xml:space="preserve"> in Release 15. </w:t>
      </w:r>
    </w:p>
    <w:p w14:paraId="17055F9A" w14:textId="616E939F" w:rsidR="008A63F2" w:rsidRPr="00725024" w:rsidRDefault="008A63F2" w:rsidP="008A63F2">
      <w:pPr>
        <w:jc w:val="both"/>
        <w:rPr>
          <w:b/>
        </w:rPr>
      </w:pPr>
      <w:r w:rsidRPr="00725024">
        <w:rPr>
          <w:b/>
          <w:color w:val="000000" w:themeColor="text1"/>
        </w:rPr>
        <w:t xml:space="preserve">Proposal </w:t>
      </w:r>
      <w:r>
        <w:rPr>
          <w:b/>
          <w:color w:val="000000" w:themeColor="text1"/>
        </w:rPr>
        <w:t>5</w:t>
      </w:r>
      <w:r w:rsidRPr="00725024">
        <w:rPr>
          <w:b/>
          <w:color w:val="000000" w:themeColor="text1"/>
        </w:rPr>
        <w:t>:</w:t>
      </w:r>
      <w:r w:rsidRPr="00725024">
        <w:rPr>
          <w:b/>
        </w:rPr>
        <w:t xml:space="preserve"> Simplify the TBS determination equation in step 4 when  </w:t>
      </w:r>
      <m:oMath>
        <m:r>
          <m:rPr>
            <m:sty m:val="bi"/>
          </m:rPr>
          <w:rPr>
            <w:rFonts w:ascii="Cambria Math" w:hAnsi="Cambria Math"/>
          </w:rPr>
          <m:t>R&gt;1/4</m:t>
        </m:r>
      </m:oMath>
      <w:r w:rsidRPr="00725024">
        <w:rPr>
          <w:b/>
        </w:rPr>
        <w:t xml:space="preserve"> and  </w:t>
      </w:r>
      <m:oMath>
        <m:r>
          <m:rPr>
            <m:sty m:val="bi"/>
          </m:rPr>
          <w:rPr>
            <w:rFonts w:ascii="Cambria Math" w:hAnsi="Cambria Math"/>
          </w:rPr>
          <m:t>3824&lt;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info</m:t>
            </m:r>
          </m:sub>
          <m:sup>
            <m:r>
              <m:rPr>
                <m:sty m:val="bi"/>
              </m:rPr>
              <w:rPr>
                <w:rFonts w:ascii="Cambria Math" w:hAnsi="Cambria Math"/>
              </w:rPr>
              <m:t>'</m:t>
            </m:r>
          </m:sup>
        </m:sSubSup>
        <m:r>
          <m:rPr>
            <m:sty m:val="bi"/>
          </m:rPr>
          <w:rPr>
            <w:rFonts w:ascii="Cambria Math" w:hAnsi="Cambria Math"/>
          </w:rPr>
          <m:t>≤8424</m:t>
        </m:r>
      </m:oMath>
      <w:r w:rsidRPr="00725024">
        <w:rPr>
          <w:b/>
        </w:rPr>
        <w:t xml:space="preserve"> as follows: </w:t>
      </w:r>
    </w:p>
    <w:p w14:paraId="44314D1E" w14:textId="77777777" w:rsidR="008A63F2" w:rsidRPr="00145BF4" w:rsidRDefault="008A63F2" w:rsidP="008A63F2">
      <w:pPr>
        <w:jc w:val="center"/>
        <w:rPr>
          <w:b/>
          <w:color w:val="000000" w:themeColor="text1"/>
        </w:rPr>
      </w:pPr>
      <m:oMathPara>
        <m:oMath>
          <m:r>
            <m:rPr>
              <m:sty m:val="bi"/>
            </m:rPr>
            <w:rPr>
              <w:rFonts w:ascii="Cambria Math" w:hAnsi="Cambria Math"/>
              <w:color w:val="000000" w:themeColor="text1"/>
            </w:rPr>
            <m:t>TBS</m:t>
          </m:r>
          <m:r>
            <m:rPr>
              <m:sty m:val="b"/>
            </m:rPr>
            <w:rPr>
              <w:rFonts w:ascii="Cambria Math" w:hAnsi="Cambria Math"/>
              <w:color w:val="000000" w:themeColor="text1"/>
            </w:rPr>
            <m:t xml:space="preserve">= </m:t>
          </m:r>
          <m:sSubSup>
            <m:sSubSupPr>
              <m:ctrlPr>
                <w:rPr>
                  <w:rFonts w:ascii="Cambria Math" w:hAnsi="Cambria Math"/>
                  <w:b/>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info</m:t>
              </m:r>
            </m:sub>
            <m:sup>
              <m:r>
                <m:rPr>
                  <m:sty m:val="b"/>
                </m:rPr>
                <w:rPr>
                  <w:rFonts w:ascii="Cambria Math" w:hAnsi="Cambria Math"/>
                  <w:color w:val="000000" w:themeColor="text1"/>
                </w:rPr>
                <m:t>'</m:t>
              </m:r>
            </m:sup>
          </m:sSubSup>
        </m:oMath>
      </m:oMathPara>
    </w:p>
    <w:p w14:paraId="32685E40" w14:textId="3826ED7F" w:rsidR="008A63F2" w:rsidRDefault="008A63F2" w:rsidP="008A63F2">
      <w:pPr>
        <w:jc w:val="both"/>
        <w:rPr>
          <w:rFonts w:eastAsiaTheme="minorEastAsia"/>
          <w:b/>
          <w:lang w:eastAsia="zh-TW"/>
        </w:rPr>
      </w:pPr>
      <w:r w:rsidRPr="00725024">
        <w:rPr>
          <w:rFonts w:eastAsiaTheme="minorEastAsia" w:hint="eastAsia"/>
          <w:b/>
          <w:lang w:eastAsia="zh-TW"/>
        </w:rPr>
        <w:t>Proposal</w:t>
      </w:r>
      <w:r w:rsidRPr="00725024">
        <w:rPr>
          <w:rFonts w:hint="eastAsia"/>
          <w:b/>
          <w:lang w:eastAsia="zh-TW"/>
        </w:rPr>
        <w:t xml:space="preserve"> </w:t>
      </w:r>
      <w:r>
        <w:rPr>
          <w:b/>
          <w:lang w:eastAsia="zh-TW"/>
        </w:rPr>
        <w:t>6</w:t>
      </w:r>
      <w:r w:rsidRPr="00725024">
        <w:rPr>
          <w:rFonts w:hint="eastAsia"/>
          <w:b/>
          <w:lang w:eastAsia="zh-TW"/>
        </w:rPr>
        <w:t xml:space="preserve">: </w:t>
      </w:r>
      <w:r w:rsidRPr="00725024">
        <w:rPr>
          <w:b/>
          <w:lang w:eastAsia="zh-TW"/>
        </w:rPr>
        <w:t>Adopt the following TP</w:t>
      </w:r>
      <w:r>
        <w:rPr>
          <w:b/>
          <w:lang w:eastAsia="zh-TW"/>
        </w:rPr>
        <w:t xml:space="preserve"> </w:t>
      </w:r>
      <w:r>
        <w:rPr>
          <w:rFonts w:eastAsiaTheme="minorEastAsia" w:hint="eastAsia"/>
          <w:b/>
          <w:lang w:eastAsia="zh-TW"/>
        </w:rPr>
        <w:t xml:space="preserve">for </w:t>
      </w:r>
      <w:r>
        <w:rPr>
          <w:rFonts w:eastAsiaTheme="minorEastAsia"/>
          <w:b/>
          <w:lang w:eastAsia="zh-TW"/>
        </w:rPr>
        <w:t>further</w:t>
      </w:r>
      <w:r>
        <w:rPr>
          <w:rFonts w:eastAsiaTheme="minorEastAsia" w:hint="eastAsia"/>
          <w:b/>
          <w:lang w:eastAsia="zh-TW"/>
        </w:rPr>
        <w:t xml:space="preserve"> </w:t>
      </w:r>
      <w:r>
        <w:rPr>
          <w:rFonts w:eastAsiaTheme="minorEastAsia"/>
          <w:b/>
          <w:lang w:eastAsia="zh-TW"/>
        </w:rPr>
        <w:t>simplification of the TBS determination procedure.</w:t>
      </w:r>
    </w:p>
    <w:p w14:paraId="2828E679" w14:textId="77777777" w:rsidR="00CA0502" w:rsidRDefault="00CA0502" w:rsidP="00CA0502">
      <w:pPr>
        <w:rPr>
          <w:rFonts w:eastAsia="宋体"/>
          <w:b/>
        </w:rPr>
      </w:pPr>
      <w:r w:rsidRPr="00C65A1B">
        <w:rPr>
          <w:rFonts w:eastAsia="宋体"/>
          <w:b/>
        </w:rPr>
        <w:t xml:space="preserve">Proposal </w:t>
      </w:r>
      <w:r>
        <w:rPr>
          <w:rFonts w:eastAsia="宋体"/>
          <w:b/>
        </w:rPr>
        <w:t>7</w:t>
      </w:r>
      <w:r w:rsidRPr="00C65A1B">
        <w:rPr>
          <w:rFonts w:eastAsia="宋体"/>
          <w:b/>
        </w:rPr>
        <w:t xml:space="preserve">: </w:t>
      </w:r>
      <w:r>
        <w:rPr>
          <w:rFonts w:eastAsia="宋体"/>
          <w:b/>
        </w:rPr>
        <w:t>NR supports the cross-</w:t>
      </w:r>
      <w:proofErr w:type="spellStart"/>
      <w:r>
        <w:rPr>
          <w:rFonts w:eastAsia="宋体"/>
          <w:b/>
        </w:rPr>
        <w:t>Nslots</w:t>
      </w:r>
      <w:proofErr w:type="spellEnd"/>
      <w:r>
        <w:rPr>
          <w:rFonts w:eastAsia="宋体"/>
          <w:b/>
        </w:rPr>
        <w:t xml:space="preserve"> scheduling to enable the separated beam-sweeping for Paging PDCCH and PDSCH</w:t>
      </w:r>
    </w:p>
    <w:p w14:paraId="441E76EA" w14:textId="77777777" w:rsidR="00CA0502" w:rsidRPr="00C65A1B" w:rsidRDefault="00CA0502" w:rsidP="00CA0502">
      <w:pPr>
        <w:rPr>
          <w:rFonts w:eastAsia="宋体"/>
          <w:b/>
        </w:rPr>
      </w:pPr>
      <w:r>
        <w:rPr>
          <w:rFonts w:eastAsia="宋体"/>
          <w:b/>
        </w:rPr>
        <w:t>Proposal 8: The starting time for Paging PDSCH transmission is determined by K0+N, where N can be the number of slots or</w:t>
      </w:r>
      <w:bookmarkStart w:id="5" w:name="_GoBack"/>
      <w:bookmarkEnd w:id="5"/>
      <w:r>
        <w:rPr>
          <w:rFonts w:eastAsia="宋体"/>
          <w:b/>
        </w:rPr>
        <w:t xml:space="preserve"> </w:t>
      </w:r>
      <w:proofErr w:type="spellStart"/>
      <w:r>
        <w:rPr>
          <w:rFonts w:eastAsia="宋体"/>
          <w:b/>
        </w:rPr>
        <w:t>ms</w:t>
      </w:r>
      <w:proofErr w:type="spellEnd"/>
      <w:r>
        <w:rPr>
          <w:rFonts w:eastAsia="宋体"/>
          <w:b/>
        </w:rPr>
        <w:t xml:space="preserve"> configured in RMSI.  </w:t>
      </w:r>
    </w:p>
    <w:p w14:paraId="764CBA7D" w14:textId="77777777" w:rsidR="00A50178" w:rsidRPr="00CA0502" w:rsidRDefault="00A50178" w:rsidP="00A50178">
      <w:pPr>
        <w:tabs>
          <w:tab w:val="num" w:pos="1440"/>
        </w:tabs>
        <w:jc w:val="both"/>
        <w:rPr>
          <w:b/>
          <w:i/>
          <w:lang w:eastAsia="zh-TW"/>
        </w:rPr>
      </w:pPr>
    </w:p>
    <w:p w14:paraId="789B4717" w14:textId="77777777" w:rsidR="00A50178" w:rsidRPr="00B300C3" w:rsidRDefault="00A50178" w:rsidP="00A50178">
      <w:pPr>
        <w:pStyle w:val="Heading1"/>
        <w:rPr>
          <w:lang w:val="en-US"/>
        </w:rPr>
      </w:pPr>
      <w:r>
        <w:rPr>
          <w:rFonts w:hint="eastAsia"/>
          <w:lang w:val="en-US" w:eastAsia="zh-TW"/>
        </w:rPr>
        <w:t>References</w:t>
      </w:r>
    </w:p>
    <w:p w14:paraId="78033CF5" w14:textId="7B02C632" w:rsidR="00A50178" w:rsidRDefault="00A50178" w:rsidP="00A50178">
      <w:pPr>
        <w:pStyle w:val="Reference"/>
        <w:numPr>
          <w:ilvl w:val="0"/>
          <w:numId w:val="2"/>
        </w:numPr>
        <w:ind w:left="284" w:hanging="284"/>
        <w:rPr>
          <w:rFonts w:ascii="Times New Roman" w:eastAsia="PMingLiU" w:hAnsi="Times New Roman" w:cs="Times New Roman"/>
          <w:sz w:val="20"/>
          <w:szCs w:val="20"/>
          <w:lang w:eastAsia="zh-TW"/>
        </w:rPr>
      </w:pPr>
      <w:bookmarkStart w:id="6" w:name="_Ref473934775"/>
      <w:bookmarkStart w:id="7" w:name="_Ref174151459"/>
      <w:bookmarkStart w:id="8" w:name="_Ref189809556"/>
      <w:bookmarkStart w:id="9" w:name="_Ref481500775"/>
      <w:r>
        <w:rPr>
          <w:rFonts w:ascii="Times New Roman" w:eastAsia="PMingLiU" w:hAnsi="Times New Roman" w:cs="Times New Roman"/>
          <w:sz w:val="20"/>
          <w:szCs w:val="20"/>
          <w:lang w:eastAsia="zh-TW"/>
        </w:rPr>
        <w:t xml:space="preserve"> </w:t>
      </w:r>
      <w:bookmarkStart w:id="10" w:name="_Ref492902529"/>
      <w:r w:rsidRPr="00745716">
        <w:rPr>
          <w:rFonts w:ascii="Times New Roman" w:eastAsia="PMingLiU" w:hAnsi="Times New Roman" w:cs="Times New Roman"/>
          <w:sz w:val="20"/>
          <w:szCs w:val="20"/>
          <w:lang w:eastAsia="zh-TW"/>
        </w:rPr>
        <w:t xml:space="preserve">Chairman’s Notes, </w:t>
      </w:r>
      <w:r>
        <w:rPr>
          <w:rFonts w:ascii="Times New Roman" w:eastAsia="PMingLiU" w:hAnsi="Times New Roman" w:cs="Times New Roman"/>
          <w:sz w:val="20"/>
          <w:szCs w:val="20"/>
          <w:lang w:eastAsia="zh-TW"/>
        </w:rPr>
        <w:t>RAN1</w:t>
      </w:r>
      <w:r w:rsidRPr="00745716">
        <w:rPr>
          <w:rFonts w:ascii="Times New Roman" w:eastAsia="PMingLiU" w:hAnsi="Times New Roman" w:cs="Times New Roman"/>
          <w:sz w:val="20"/>
          <w:szCs w:val="20"/>
          <w:lang w:eastAsia="zh-TW"/>
        </w:rPr>
        <w:t>#</w:t>
      </w:r>
      <w:bookmarkEnd w:id="6"/>
      <w:bookmarkEnd w:id="7"/>
      <w:bookmarkEnd w:id="8"/>
      <w:bookmarkEnd w:id="9"/>
      <w:r w:rsidRPr="00745716">
        <w:rPr>
          <w:rFonts w:ascii="Times New Roman" w:eastAsia="PMingLiU" w:hAnsi="Times New Roman" w:cs="Times New Roman"/>
          <w:sz w:val="20"/>
          <w:szCs w:val="20"/>
          <w:lang w:eastAsia="zh-TW"/>
        </w:rPr>
        <w:t>9</w:t>
      </w:r>
      <w:r>
        <w:rPr>
          <w:rFonts w:ascii="Times New Roman" w:eastAsia="PMingLiU" w:hAnsi="Times New Roman" w:cs="Times New Roman"/>
          <w:sz w:val="20"/>
          <w:szCs w:val="20"/>
          <w:lang w:eastAsia="zh-TW"/>
        </w:rPr>
        <w:t>2</w:t>
      </w:r>
      <w:r w:rsidRPr="00745716">
        <w:rPr>
          <w:rFonts w:ascii="Times New Roman" w:eastAsia="PMingLiU" w:hAnsi="Times New Roman" w:cs="Times New Roman"/>
          <w:sz w:val="20"/>
          <w:szCs w:val="20"/>
          <w:lang w:eastAsia="zh-TW"/>
        </w:rPr>
        <w:t xml:space="preserve">, </w:t>
      </w:r>
      <w:r>
        <w:rPr>
          <w:rFonts w:ascii="Times New Roman" w:eastAsia="PMingLiU" w:hAnsi="Times New Roman" w:cs="Times New Roman"/>
          <w:sz w:val="20"/>
          <w:szCs w:val="20"/>
          <w:lang w:eastAsia="zh-TW"/>
        </w:rPr>
        <w:t>Athens</w:t>
      </w:r>
      <w:r w:rsidRPr="00745716">
        <w:rPr>
          <w:rFonts w:ascii="Times New Roman" w:eastAsia="PMingLiU" w:hAnsi="Times New Roman" w:cs="Times New Roman"/>
          <w:sz w:val="20"/>
          <w:szCs w:val="20"/>
          <w:lang w:eastAsia="zh-TW"/>
        </w:rPr>
        <w:t xml:space="preserve">, </w:t>
      </w:r>
      <w:r>
        <w:rPr>
          <w:rFonts w:ascii="Times New Roman" w:eastAsia="PMingLiU" w:hAnsi="Times New Roman" w:cs="Times New Roman"/>
          <w:sz w:val="20"/>
          <w:szCs w:val="20"/>
          <w:lang w:eastAsia="zh-TW"/>
        </w:rPr>
        <w:t>Greece,</w:t>
      </w:r>
      <w:r w:rsidRPr="00745716">
        <w:rPr>
          <w:rFonts w:ascii="Times New Roman" w:eastAsia="PMingLiU" w:hAnsi="Times New Roman" w:cs="Times New Roman"/>
          <w:sz w:val="20"/>
          <w:szCs w:val="20"/>
          <w:lang w:eastAsia="zh-TW"/>
        </w:rPr>
        <w:t xml:space="preserve"> </w:t>
      </w:r>
      <w:r>
        <w:rPr>
          <w:rFonts w:ascii="Times New Roman" w:eastAsia="PMingLiU" w:hAnsi="Times New Roman" w:cs="Times New Roman"/>
          <w:sz w:val="20"/>
          <w:szCs w:val="20"/>
          <w:lang w:eastAsia="zh-TW"/>
        </w:rPr>
        <w:t>Ma</w:t>
      </w:r>
      <w:r w:rsidR="002B02FF">
        <w:rPr>
          <w:rFonts w:ascii="Times New Roman" w:eastAsia="PMingLiU" w:hAnsi="Times New Roman" w:cs="Times New Roman"/>
          <w:sz w:val="20"/>
          <w:szCs w:val="20"/>
          <w:lang w:eastAsia="zh-TW"/>
        </w:rPr>
        <w:t>r</w:t>
      </w:r>
      <w:r>
        <w:rPr>
          <w:rFonts w:ascii="Times New Roman" w:eastAsia="PMingLiU" w:hAnsi="Times New Roman" w:cs="Times New Roman"/>
          <w:sz w:val="20"/>
          <w:szCs w:val="20"/>
          <w:lang w:eastAsia="zh-TW"/>
        </w:rPr>
        <w:t>ch 2018</w:t>
      </w:r>
      <w:r w:rsidRPr="00745716">
        <w:rPr>
          <w:rFonts w:ascii="Times New Roman" w:eastAsia="PMingLiU" w:hAnsi="Times New Roman" w:cs="Times New Roman"/>
          <w:sz w:val="20"/>
          <w:szCs w:val="20"/>
          <w:lang w:eastAsia="zh-TW"/>
        </w:rPr>
        <w:t>.</w:t>
      </w:r>
      <w:bookmarkEnd w:id="10"/>
    </w:p>
    <w:sectPr w:rsidR="00A50178" w:rsidSect="00362CB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FD5FB7"/>
    <w:multiLevelType w:val="hybridMultilevel"/>
    <w:tmpl w:val="869205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4C3B02"/>
    <w:multiLevelType w:val="hybridMultilevel"/>
    <w:tmpl w:val="D458AFD6"/>
    <w:lvl w:ilvl="0" w:tplc="1C2E6D8A">
      <w:start w:val="1"/>
      <w:numFmt w:val="bullet"/>
      <w:lvlText w:val="▪"/>
      <w:lvlJc w:val="left"/>
      <w:pPr>
        <w:tabs>
          <w:tab w:val="num" w:pos="720"/>
        </w:tabs>
        <w:ind w:left="720" w:hanging="360"/>
      </w:pPr>
      <w:rPr>
        <w:rFonts w:ascii="Calibri Bold" w:hAnsi="Calibri Bold" w:hint="default"/>
      </w:rPr>
    </w:lvl>
    <w:lvl w:ilvl="1" w:tplc="E6284868" w:tentative="1">
      <w:start w:val="1"/>
      <w:numFmt w:val="bullet"/>
      <w:lvlText w:val="▪"/>
      <w:lvlJc w:val="left"/>
      <w:pPr>
        <w:tabs>
          <w:tab w:val="num" w:pos="1440"/>
        </w:tabs>
        <w:ind w:left="1440" w:hanging="360"/>
      </w:pPr>
      <w:rPr>
        <w:rFonts w:ascii="Calibri Bold" w:hAnsi="Calibri Bold" w:hint="default"/>
      </w:rPr>
    </w:lvl>
    <w:lvl w:ilvl="2" w:tplc="0F9C44F6" w:tentative="1">
      <w:start w:val="1"/>
      <w:numFmt w:val="bullet"/>
      <w:lvlText w:val="▪"/>
      <w:lvlJc w:val="left"/>
      <w:pPr>
        <w:tabs>
          <w:tab w:val="num" w:pos="2160"/>
        </w:tabs>
        <w:ind w:left="2160" w:hanging="360"/>
      </w:pPr>
      <w:rPr>
        <w:rFonts w:ascii="Calibri Bold" w:hAnsi="Calibri Bold" w:hint="default"/>
      </w:rPr>
    </w:lvl>
    <w:lvl w:ilvl="3" w:tplc="255EE274" w:tentative="1">
      <w:start w:val="1"/>
      <w:numFmt w:val="bullet"/>
      <w:lvlText w:val="▪"/>
      <w:lvlJc w:val="left"/>
      <w:pPr>
        <w:tabs>
          <w:tab w:val="num" w:pos="2880"/>
        </w:tabs>
        <w:ind w:left="2880" w:hanging="360"/>
      </w:pPr>
      <w:rPr>
        <w:rFonts w:ascii="Calibri Bold" w:hAnsi="Calibri Bold" w:hint="default"/>
      </w:rPr>
    </w:lvl>
    <w:lvl w:ilvl="4" w:tplc="15108F64" w:tentative="1">
      <w:start w:val="1"/>
      <w:numFmt w:val="bullet"/>
      <w:lvlText w:val="▪"/>
      <w:lvlJc w:val="left"/>
      <w:pPr>
        <w:tabs>
          <w:tab w:val="num" w:pos="3600"/>
        </w:tabs>
        <w:ind w:left="3600" w:hanging="360"/>
      </w:pPr>
      <w:rPr>
        <w:rFonts w:ascii="Calibri Bold" w:hAnsi="Calibri Bold" w:hint="default"/>
      </w:rPr>
    </w:lvl>
    <w:lvl w:ilvl="5" w:tplc="56C2BA04" w:tentative="1">
      <w:start w:val="1"/>
      <w:numFmt w:val="bullet"/>
      <w:lvlText w:val="▪"/>
      <w:lvlJc w:val="left"/>
      <w:pPr>
        <w:tabs>
          <w:tab w:val="num" w:pos="4320"/>
        </w:tabs>
        <w:ind w:left="4320" w:hanging="360"/>
      </w:pPr>
      <w:rPr>
        <w:rFonts w:ascii="Calibri Bold" w:hAnsi="Calibri Bold" w:hint="default"/>
      </w:rPr>
    </w:lvl>
    <w:lvl w:ilvl="6" w:tplc="DFD8E98E" w:tentative="1">
      <w:start w:val="1"/>
      <w:numFmt w:val="bullet"/>
      <w:lvlText w:val="▪"/>
      <w:lvlJc w:val="left"/>
      <w:pPr>
        <w:tabs>
          <w:tab w:val="num" w:pos="5040"/>
        </w:tabs>
        <w:ind w:left="5040" w:hanging="360"/>
      </w:pPr>
      <w:rPr>
        <w:rFonts w:ascii="Calibri Bold" w:hAnsi="Calibri Bold" w:hint="default"/>
      </w:rPr>
    </w:lvl>
    <w:lvl w:ilvl="7" w:tplc="69FAF1B8" w:tentative="1">
      <w:start w:val="1"/>
      <w:numFmt w:val="bullet"/>
      <w:lvlText w:val="▪"/>
      <w:lvlJc w:val="left"/>
      <w:pPr>
        <w:tabs>
          <w:tab w:val="num" w:pos="5760"/>
        </w:tabs>
        <w:ind w:left="5760" w:hanging="360"/>
      </w:pPr>
      <w:rPr>
        <w:rFonts w:ascii="Calibri Bold" w:hAnsi="Calibri Bold" w:hint="default"/>
      </w:rPr>
    </w:lvl>
    <w:lvl w:ilvl="8" w:tplc="D7A2DC92" w:tentative="1">
      <w:start w:val="1"/>
      <w:numFmt w:val="bullet"/>
      <w:lvlText w:val="▪"/>
      <w:lvlJc w:val="left"/>
      <w:pPr>
        <w:tabs>
          <w:tab w:val="num" w:pos="6480"/>
        </w:tabs>
        <w:ind w:left="6480" w:hanging="360"/>
      </w:pPr>
      <w:rPr>
        <w:rFonts w:ascii="Calibri Bold" w:hAnsi="Calibri Bold" w:hint="default"/>
      </w:rPr>
    </w:lvl>
  </w:abstractNum>
  <w:abstractNum w:abstractNumId="5">
    <w:nsid w:val="0AEA5990"/>
    <w:multiLevelType w:val="hybridMultilevel"/>
    <w:tmpl w:val="47A8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9138E1"/>
    <w:multiLevelType w:val="hybridMultilevel"/>
    <w:tmpl w:val="8272E8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F3C70C9"/>
    <w:multiLevelType w:val="hybridMultilevel"/>
    <w:tmpl w:val="4184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F7D173F"/>
    <w:multiLevelType w:val="hybridMultilevel"/>
    <w:tmpl w:val="F8323742"/>
    <w:lvl w:ilvl="0" w:tplc="4DCCF75E">
      <w:start w:val="1"/>
      <w:numFmt w:val="bullet"/>
      <w:lvlText w:val="▪"/>
      <w:lvlJc w:val="left"/>
      <w:pPr>
        <w:tabs>
          <w:tab w:val="num" w:pos="720"/>
        </w:tabs>
        <w:ind w:left="720" w:hanging="360"/>
      </w:pPr>
      <w:rPr>
        <w:rFonts w:ascii="Calibri Bold" w:hAnsi="Calibri Bold" w:hint="default"/>
      </w:rPr>
    </w:lvl>
    <w:lvl w:ilvl="1" w:tplc="87401292">
      <w:start w:val="62"/>
      <w:numFmt w:val="bullet"/>
      <w:lvlText w:val=""/>
      <w:lvlJc w:val="left"/>
      <w:pPr>
        <w:tabs>
          <w:tab w:val="num" w:pos="1440"/>
        </w:tabs>
        <w:ind w:left="1440" w:hanging="360"/>
      </w:pPr>
      <w:rPr>
        <w:rFonts w:ascii="Wingdings" w:hAnsi="Wingdings" w:hint="default"/>
      </w:rPr>
    </w:lvl>
    <w:lvl w:ilvl="2" w:tplc="BBB229DC" w:tentative="1">
      <w:start w:val="1"/>
      <w:numFmt w:val="bullet"/>
      <w:lvlText w:val="▪"/>
      <w:lvlJc w:val="left"/>
      <w:pPr>
        <w:tabs>
          <w:tab w:val="num" w:pos="2160"/>
        </w:tabs>
        <w:ind w:left="2160" w:hanging="360"/>
      </w:pPr>
      <w:rPr>
        <w:rFonts w:ascii="Calibri Bold" w:hAnsi="Calibri Bold" w:hint="default"/>
      </w:rPr>
    </w:lvl>
    <w:lvl w:ilvl="3" w:tplc="5414F8BE" w:tentative="1">
      <w:start w:val="1"/>
      <w:numFmt w:val="bullet"/>
      <w:lvlText w:val="▪"/>
      <w:lvlJc w:val="left"/>
      <w:pPr>
        <w:tabs>
          <w:tab w:val="num" w:pos="2880"/>
        </w:tabs>
        <w:ind w:left="2880" w:hanging="360"/>
      </w:pPr>
      <w:rPr>
        <w:rFonts w:ascii="Calibri Bold" w:hAnsi="Calibri Bold" w:hint="default"/>
      </w:rPr>
    </w:lvl>
    <w:lvl w:ilvl="4" w:tplc="364C64D0" w:tentative="1">
      <w:start w:val="1"/>
      <w:numFmt w:val="bullet"/>
      <w:lvlText w:val="▪"/>
      <w:lvlJc w:val="left"/>
      <w:pPr>
        <w:tabs>
          <w:tab w:val="num" w:pos="3600"/>
        </w:tabs>
        <w:ind w:left="3600" w:hanging="360"/>
      </w:pPr>
      <w:rPr>
        <w:rFonts w:ascii="Calibri Bold" w:hAnsi="Calibri Bold" w:hint="default"/>
      </w:rPr>
    </w:lvl>
    <w:lvl w:ilvl="5" w:tplc="06FAE390" w:tentative="1">
      <w:start w:val="1"/>
      <w:numFmt w:val="bullet"/>
      <w:lvlText w:val="▪"/>
      <w:lvlJc w:val="left"/>
      <w:pPr>
        <w:tabs>
          <w:tab w:val="num" w:pos="4320"/>
        </w:tabs>
        <w:ind w:left="4320" w:hanging="360"/>
      </w:pPr>
      <w:rPr>
        <w:rFonts w:ascii="Calibri Bold" w:hAnsi="Calibri Bold" w:hint="default"/>
      </w:rPr>
    </w:lvl>
    <w:lvl w:ilvl="6" w:tplc="AB989130" w:tentative="1">
      <w:start w:val="1"/>
      <w:numFmt w:val="bullet"/>
      <w:lvlText w:val="▪"/>
      <w:lvlJc w:val="left"/>
      <w:pPr>
        <w:tabs>
          <w:tab w:val="num" w:pos="5040"/>
        </w:tabs>
        <w:ind w:left="5040" w:hanging="360"/>
      </w:pPr>
      <w:rPr>
        <w:rFonts w:ascii="Calibri Bold" w:hAnsi="Calibri Bold" w:hint="default"/>
      </w:rPr>
    </w:lvl>
    <w:lvl w:ilvl="7" w:tplc="563E091A" w:tentative="1">
      <w:start w:val="1"/>
      <w:numFmt w:val="bullet"/>
      <w:lvlText w:val="▪"/>
      <w:lvlJc w:val="left"/>
      <w:pPr>
        <w:tabs>
          <w:tab w:val="num" w:pos="5760"/>
        </w:tabs>
        <w:ind w:left="5760" w:hanging="360"/>
      </w:pPr>
      <w:rPr>
        <w:rFonts w:ascii="Calibri Bold" w:hAnsi="Calibri Bold" w:hint="default"/>
      </w:rPr>
    </w:lvl>
    <w:lvl w:ilvl="8" w:tplc="A8CC0F70" w:tentative="1">
      <w:start w:val="1"/>
      <w:numFmt w:val="bullet"/>
      <w:lvlText w:val="▪"/>
      <w:lvlJc w:val="left"/>
      <w:pPr>
        <w:tabs>
          <w:tab w:val="num" w:pos="6480"/>
        </w:tabs>
        <w:ind w:left="6480" w:hanging="360"/>
      </w:pPr>
      <w:rPr>
        <w:rFonts w:ascii="Calibri Bold" w:hAnsi="Calibri Bold" w:hint="default"/>
      </w:rPr>
    </w:lvl>
  </w:abstractNum>
  <w:abstractNum w:abstractNumId="14">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1D7560"/>
    <w:multiLevelType w:val="hybridMultilevel"/>
    <w:tmpl w:val="55FE7454"/>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3411"/>
        </w:tabs>
        <w:ind w:left="3411"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1927B9"/>
    <w:multiLevelType w:val="hybridMultilevel"/>
    <w:tmpl w:val="48765E9A"/>
    <w:lvl w:ilvl="0" w:tplc="B1B2797C">
      <w:start w:val="1"/>
      <w:numFmt w:val="decimal"/>
      <w:lvlText w:val="%1."/>
      <w:lvlJc w:val="left"/>
      <w:pPr>
        <w:tabs>
          <w:tab w:val="num" w:pos="720"/>
        </w:tabs>
        <w:ind w:left="720" w:hanging="360"/>
      </w:pPr>
    </w:lvl>
    <w:lvl w:ilvl="1" w:tplc="FCD04E0A">
      <w:start w:val="1"/>
      <w:numFmt w:val="decimal"/>
      <w:lvlText w:val="%2."/>
      <w:lvlJc w:val="left"/>
      <w:pPr>
        <w:tabs>
          <w:tab w:val="num" w:pos="1440"/>
        </w:tabs>
        <w:ind w:left="1440" w:hanging="360"/>
      </w:pPr>
    </w:lvl>
    <w:lvl w:ilvl="2" w:tplc="6908D1FC" w:tentative="1">
      <w:start w:val="1"/>
      <w:numFmt w:val="decimal"/>
      <w:lvlText w:val="%3."/>
      <w:lvlJc w:val="left"/>
      <w:pPr>
        <w:tabs>
          <w:tab w:val="num" w:pos="2160"/>
        </w:tabs>
        <w:ind w:left="2160" w:hanging="360"/>
      </w:pPr>
    </w:lvl>
    <w:lvl w:ilvl="3" w:tplc="332EBF08" w:tentative="1">
      <w:start w:val="1"/>
      <w:numFmt w:val="decimal"/>
      <w:lvlText w:val="%4."/>
      <w:lvlJc w:val="left"/>
      <w:pPr>
        <w:tabs>
          <w:tab w:val="num" w:pos="2880"/>
        </w:tabs>
        <w:ind w:left="2880" w:hanging="360"/>
      </w:pPr>
    </w:lvl>
    <w:lvl w:ilvl="4" w:tplc="472A8580" w:tentative="1">
      <w:start w:val="1"/>
      <w:numFmt w:val="decimal"/>
      <w:lvlText w:val="%5."/>
      <w:lvlJc w:val="left"/>
      <w:pPr>
        <w:tabs>
          <w:tab w:val="num" w:pos="3600"/>
        </w:tabs>
        <w:ind w:left="3600" w:hanging="360"/>
      </w:pPr>
    </w:lvl>
    <w:lvl w:ilvl="5" w:tplc="0156B7E2" w:tentative="1">
      <w:start w:val="1"/>
      <w:numFmt w:val="decimal"/>
      <w:lvlText w:val="%6."/>
      <w:lvlJc w:val="left"/>
      <w:pPr>
        <w:tabs>
          <w:tab w:val="num" w:pos="4320"/>
        </w:tabs>
        <w:ind w:left="4320" w:hanging="360"/>
      </w:pPr>
    </w:lvl>
    <w:lvl w:ilvl="6" w:tplc="F5FC71A2" w:tentative="1">
      <w:start w:val="1"/>
      <w:numFmt w:val="decimal"/>
      <w:lvlText w:val="%7."/>
      <w:lvlJc w:val="left"/>
      <w:pPr>
        <w:tabs>
          <w:tab w:val="num" w:pos="5040"/>
        </w:tabs>
        <w:ind w:left="5040" w:hanging="360"/>
      </w:pPr>
    </w:lvl>
    <w:lvl w:ilvl="7" w:tplc="B31E0AE6" w:tentative="1">
      <w:start w:val="1"/>
      <w:numFmt w:val="decimal"/>
      <w:lvlText w:val="%8."/>
      <w:lvlJc w:val="left"/>
      <w:pPr>
        <w:tabs>
          <w:tab w:val="num" w:pos="5760"/>
        </w:tabs>
        <w:ind w:left="5760" w:hanging="360"/>
      </w:pPr>
    </w:lvl>
    <w:lvl w:ilvl="8" w:tplc="681A1270" w:tentative="1">
      <w:start w:val="1"/>
      <w:numFmt w:val="decimal"/>
      <w:lvlText w:val="%9."/>
      <w:lvlJc w:val="left"/>
      <w:pPr>
        <w:tabs>
          <w:tab w:val="num" w:pos="6480"/>
        </w:tabs>
        <w:ind w:left="6480" w:hanging="360"/>
      </w:pPr>
    </w:lvl>
  </w:abstractNum>
  <w:abstractNum w:abstractNumId="19">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F733F8"/>
    <w:multiLevelType w:val="hybridMultilevel"/>
    <w:tmpl w:val="EE1C4882"/>
    <w:lvl w:ilvl="0" w:tplc="15E4483C">
      <w:start w:val="1"/>
      <w:numFmt w:val="bullet"/>
      <w:lvlText w:val=""/>
      <w:lvlJc w:val="left"/>
      <w:pPr>
        <w:tabs>
          <w:tab w:val="num" w:pos="720"/>
        </w:tabs>
        <w:ind w:left="720" w:hanging="360"/>
      </w:pPr>
      <w:rPr>
        <w:rFonts w:ascii="Wingdings" w:hAnsi="Wingdings" w:hint="default"/>
      </w:rPr>
    </w:lvl>
    <w:lvl w:ilvl="1" w:tplc="77F2E4F6" w:tentative="1">
      <w:start w:val="1"/>
      <w:numFmt w:val="bullet"/>
      <w:lvlText w:val=""/>
      <w:lvlJc w:val="left"/>
      <w:pPr>
        <w:tabs>
          <w:tab w:val="num" w:pos="1440"/>
        </w:tabs>
        <w:ind w:left="1440" w:hanging="360"/>
      </w:pPr>
      <w:rPr>
        <w:rFonts w:ascii="Wingdings" w:hAnsi="Wingdings" w:hint="default"/>
      </w:rPr>
    </w:lvl>
    <w:lvl w:ilvl="2" w:tplc="446083CC">
      <w:start w:val="62"/>
      <w:numFmt w:val="bullet"/>
      <w:lvlText w:val="▪"/>
      <w:lvlJc w:val="left"/>
      <w:pPr>
        <w:tabs>
          <w:tab w:val="num" w:pos="2160"/>
        </w:tabs>
        <w:ind w:left="2160" w:hanging="360"/>
      </w:pPr>
      <w:rPr>
        <w:rFonts w:ascii="Calibri Bold" w:hAnsi="Calibri Bold" w:hint="default"/>
      </w:rPr>
    </w:lvl>
    <w:lvl w:ilvl="3" w:tplc="8CBE0074">
      <w:start w:val="1"/>
      <w:numFmt w:val="bullet"/>
      <w:lvlText w:val=""/>
      <w:lvlJc w:val="left"/>
      <w:pPr>
        <w:tabs>
          <w:tab w:val="num" w:pos="2880"/>
        </w:tabs>
        <w:ind w:left="2880" w:hanging="360"/>
      </w:pPr>
      <w:rPr>
        <w:rFonts w:ascii="Wingdings" w:hAnsi="Wingdings" w:hint="default"/>
      </w:rPr>
    </w:lvl>
    <w:lvl w:ilvl="4" w:tplc="D19A9CAE" w:tentative="1">
      <w:start w:val="1"/>
      <w:numFmt w:val="bullet"/>
      <w:lvlText w:val=""/>
      <w:lvlJc w:val="left"/>
      <w:pPr>
        <w:tabs>
          <w:tab w:val="num" w:pos="3600"/>
        </w:tabs>
        <w:ind w:left="3600" w:hanging="360"/>
      </w:pPr>
      <w:rPr>
        <w:rFonts w:ascii="Wingdings" w:hAnsi="Wingdings" w:hint="default"/>
      </w:rPr>
    </w:lvl>
    <w:lvl w:ilvl="5" w:tplc="2A8CAC60" w:tentative="1">
      <w:start w:val="1"/>
      <w:numFmt w:val="bullet"/>
      <w:lvlText w:val=""/>
      <w:lvlJc w:val="left"/>
      <w:pPr>
        <w:tabs>
          <w:tab w:val="num" w:pos="4320"/>
        </w:tabs>
        <w:ind w:left="4320" w:hanging="360"/>
      </w:pPr>
      <w:rPr>
        <w:rFonts w:ascii="Wingdings" w:hAnsi="Wingdings" w:hint="default"/>
      </w:rPr>
    </w:lvl>
    <w:lvl w:ilvl="6" w:tplc="4F9A1FE8" w:tentative="1">
      <w:start w:val="1"/>
      <w:numFmt w:val="bullet"/>
      <w:lvlText w:val=""/>
      <w:lvlJc w:val="left"/>
      <w:pPr>
        <w:tabs>
          <w:tab w:val="num" w:pos="5040"/>
        </w:tabs>
        <w:ind w:left="5040" w:hanging="360"/>
      </w:pPr>
      <w:rPr>
        <w:rFonts w:ascii="Wingdings" w:hAnsi="Wingdings" w:hint="default"/>
      </w:rPr>
    </w:lvl>
    <w:lvl w:ilvl="7" w:tplc="909AC80C" w:tentative="1">
      <w:start w:val="1"/>
      <w:numFmt w:val="bullet"/>
      <w:lvlText w:val=""/>
      <w:lvlJc w:val="left"/>
      <w:pPr>
        <w:tabs>
          <w:tab w:val="num" w:pos="5760"/>
        </w:tabs>
        <w:ind w:left="5760" w:hanging="360"/>
      </w:pPr>
      <w:rPr>
        <w:rFonts w:ascii="Wingdings" w:hAnsi="Wingdings" w:hint="default"/>
      </w:rPr>
    </w:lvl>
    <w:lvl w:ilvl="8" w:tplc="02C0FFFA" w:tentative="1">
      <w:start w:val="1"/>
      <w:numFmt w:val="bullet"/>
      <w:lvlText w:val=""/>
      <w:lvlJc w:val="left"/>
      <w:pPr>
        <w:tabs>
          <w:tab w:val="num" w:pos="6480"/>
        </w:tabs>
        <w:ind w:left="6480" w:hanging="360"/>
      </w:pPr>
      <w:rPr>
        <w:rFonts w:ascii="Wingdings" w:hAnsi="Wingdings" w:hint="default"/>
      </w:rPr>
    </w:lvl>
  </w:abstractNum>
  <w:abstractNum w:abstractNumId="21">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2">
    <w:nsid w:val="586B5A90"/>
    <w:multiLevelType w:val="hybridMultilevel"/>
    <w:tmpl w:val="29341F46"/>
    <w:lvl w:ilvl="0" w:tplc="2228D26E">
      <w:start w:val="1"/>
      <w:numFmt w:val="decimal"/>
      <w:lvlText w:val="%1."/>
      <w:lvlJc w:val="left"/>
      <w:pPr>
        <w:tabs>
          <w:tab w:val="num" w:pos="720"/>
        </w:tabs>
        <w:ind w:left="720" w:hanging="360"/>
      </w:pPr>
    </w:lvl>
    <w:lvl w:ilvl="1" w:tplc="4926A1F2">
      <w:start w:val="1"/>
      <w:numFmt w:val="decimal"/>
      <w:lvlText w:val="%2."/>
      <w:lvlJc w:val="left"/>
      <w:pPr>
        <w:tabs>
          <w:tab w:val="num" w:pos="1440"/>
        </w:tabs>
        <w:ind w:left="1440" w:hanging="360"/>
      </w:pPr>
    </w:lvl>
    <w:lvl w:ilvl="2" w:tplc="28CC738E" w:tentative="1">
      <w:start w:val="1"/>
      <w:numFmt w:val="decimal"/>
      <w:lvlText w:val="%3."/>
      <w:lvlJc w:val="left"/>
      <w:pPr>
        <w:tabs>
          <w:tab w:val="num" w:pos="2160"/>
        </w:tabs>
        <w:ind w:left="2160" w:hanging="360"/>
      </w:pPr>
    </w:lvl>
    <w:lvl w:ilvl="3" w:tplc="9CF4AA50" w:tentative="1">
      <w:start w:val="1"/>
      <w:numFmt w:val="decimal"/>
      <w:lvlText w:val="%4."/>
      <w:lvlJc w:val="left"/>
      <w:pPr>
        <w:tabs>
          <w:tab w:val="num" w:pos="2880"/>
        </w:tabs>
        <w:ind w:left="2880" w:hanging="360"/>
      </w:pPr>
    </w:lvl>
    <w:lvl w:ilvl="4" w:tplc="50A8B080" w:tentative="1">
      <w:start w:val="1"/>
      <w:numFmt w:val="decimal"/>
      <w:lvlText w:val="%5."/>
      <w:lvlJc w:val="left"/>
      <w:pPr>
        <w:tabs>
          <w:tab w:val="num" w:pos="3600"/>
        </w:tabs>
        <w:ind w:left="3600" w:hanging="360"/>
      </w:pPr>
    </w:lvl>
    <w:lvl w:ilvl="5" w:tplc="9F7CECE4" w:tentative="1">
      <w:start w:val="1"/>
      <w:numFmt w:val="decimal"/>
      <w:lvlText w:val="%6."/>
      <w:lvlJc w:val="left"/>
      <w:pPr>
        <w:tabs>
          <w:tab w:val="num" w:pos="4320"/>
        </w:tabs>
        <w:ind w:left="4320" w:hanging="360"/>
      </w:pPr>
    </w:lvl>
    <w:lvl w:ilvl="6" w:tplc="8B826856" w:tentative="1">
      <w:start w:val="1"/>
      <w:numFmt w:val="decimal"/>
      <w:lvlText w:val="%7."/>
      <w:lvlJc w:val="left"/>
      <w:pPr>
        <w:tabs>
          <w:tab w:val="num" w:pos="5040"/>
        </w:tabs>
        <w:ind w:left="5040" w:hanging="360"/>
      </w:pPr>
    </w:lvl>
    <w:lvl w:ilvl="7" w:tplc="2D4E787C" w:tentative="1">
      <w:start w:val="1"/>
      <w:numFmt w:val="decimal"/>
      <w:lvlText w:val="%8."/>
      <w:lvlJc w:val="left"/>
      <w:pPr>
        <w:tabs>
          <w:tab w:val="num" w:pos="5760"/>
        </w:tabs>
        <w:ind w:left="5760" w:hanging="360"/>
      </w:pPr>
    </w:lvl>
    <w:lvl w:ilvl="8" w:tplc="9156F4D4" w:tentative="1">
      <w:start w:val="1"/>
      <w:numFmt w:val="decimal"/>
      <w:lvlText w:val="%9."/>
      <w:lvlJc w:val="left"/>
      <w:pPr>
        <w:tabs>
          <w:tab w:val="num" w:pos="6480"/>
        </w:tabs>
        <w:ind w:left="6480" w:hanging="360"/>
      </w:pPr>
    </w:lvl>
  </w:abstractNum>
  <w:abstractNum w:abstractNumId="23">
    <w:nsid w:val="5AD84C9D"/>
    <w:multiLevelType w:val="hybridMultilevel"/>
    <w:tmpl w:val="ABF69E48"/>
    <w:lvl w:ilvl="0" w:tplc="D1962102">
      <w:start w:val="1"/>
      <w:numFmt w:val="bullet"/>
      <w:lvlText w:val="•"/>
      <w:lvlJc w:val="left"/>
      <w:pPr>
        <w:tabs>
          <w:tab w:val="num" w:pos="720"/>
        </w:tabs>
        <w:ind w:left="720" w:hanging="360"/>
      </w:pPr>
      <w:rPr>
        <w:rFonts w:ascii="Calibri Bold" w:hAnsi="Calibri Bold" w:hint="default"/>
      </w:rPr>
    </w:lvl>
    <w:lvl w:ilvl="1" w:tplc="BDCE1DF0">
      <w:start w:val="1"/>
      <w:numFmt w:val="bullet"/>
      <w:lvlText w:val="•"/>
      <w:lvlJc w:val="left"/>
      <w:pPr>
        <w:tabs>
          <w:tab w:val="num" w:pos="1440"/>
        </w:tabs>
        <w:ind w:left="1440" w:hanging="360"/>
      </w:pPr>
      <w:rPr>
        <w:rFonts w:ascii="Calibri Bold" w:hAnsi="Calibri Bold" w:hint="default"/>
      </w:rPr>
    </w:lvl>
    <w:lvl w:ilvl="2" w:tplc="F064B116" w:tentative="1">
      <w:start w:val="1"/>
      <w:numFmt w:val="bullet"/>
      <w:lvlText w:val="•"/>
      <w:lvlJc w:val="left"/>
      <w:pPr>
        <w:tabs>
          <w:tab w:val="num" w:pos="2160"/>
        </w:tabs>
        <w:ind w:left="2160" w:hanging="360"/>
      </w:pPr>
      <w:rPr>
        <w:rFonts w:ascii="Calibri Bold" w:hAnsi="Calibri Bold" w:hint="default"/>
      </w:rPr>
    </w:lvl>
    <w:lvl w:ilvl="3" w:tplc="1B227070" w:tentative="1">
      <w:start w:val="1"/>
      <w:numFmt w:val="bullet"/>
      <w:lvlText w:val="•"/>
      <w:lvlJc w:val="left"/>
      <w:pPr>
        <w:tabs>
          <w:tab w:val="num" w:pos="2880"/>
        </w:tabs>
        <w:ind w:left="2880" w:hanging="360"/>
      </w:pPr>
      <w:rPr>
        <w:rFonts w:ascii="Calibri Bold" w:hAnsi="Calibri Bold" w:hint="default"/>
      </w:rPr>
    </w:lvl>
    <w:lvl w:ilvl="4" w:tplc="DF64B1E0" w:tentative="1">
      <w:start w:val="1"/>
      <w:numFmt w:val="bullet"/>
      <w:lvlText w:val="•"/>
      <w:lvlJc w:val="left"/>
      <w:pPr>
        <w:tabs>
          <w:tab w:val="num" w:pos="3600"/>
        </w:tabs>
        <w:ind w:left="3600" w:hanging="360"/>
      </w:pPr>
      <w:rPr>
        <w:rFonts w:ascii="Calibri Bold" w:hAnsi="Calibri Bold" w:hint="default"/>
      </w:rPr>
    </w:lvl>
    <w:lvl w:ilvl="5" w:tplc="6C6E1E62" w:tentative="1">
      <w:start w:val="1"/>
      <w:numFmt w:val="bullet"/>
      <w:lvlText w:val="•"/>
      <w:lvlJc w:val="left"/>
      <w:pPr>
        <w:tabs>
          <w:tab w:val="num" w:pos="4320"/>
        </w:tabs>
        <w:ind w:left="4320" w:hanging="360"/>
      </w:pPr>
      <w:rPr>
        <w:rFonts w:ascii="Calibri Bold" w:hAnsi="Calibri Bold" w:hint="default"/>
      </w:rPr>
    </w:lvl>
    <w:lvl w:ilvl="6" w:tplc="06D2E620" w:tentative="1">
      <w:start w:val="1"/>
      <w:numFmt w:val="bullet"/>
      <w:lvlText w:val="•"/>
      <w:lvlJc w:val="left"/>
      <w:pPr>
        <w:tabs>
          <w:tab w:val="num" w:pos="5040"/>
        </w:tabs>
        <w:ind w:left="5040" w:hanging="360"/>
      </w:pPr>
      <w:rPr>
        <w:rFonts w:ascii="Calibri Bold" w:hAnsi="Calibri Bold" w:hint="default"/>
      </w:rPr>
    </w:lvl>
    <w:lvl w:ilvl="7" w:tplc="DF4CF1AE" w:tentative="1">
      <w:start w:val="1"/>
      <w:numFmt w:val="bullet"/>
      <w:lvlText w:val="•"/>
      <w:lvlJc w:val="left"/>
      <w:pPr>
        <w:tabs>
          <w:tab w:val="num" w:pos="5760"/>
        </w:tabs>
        <w:ind w:left="5760" w:hanging="360"/>
      </w:pPr>
      <w:rPr>
        <w:rFonts w:ascii="Calibri Bold" w:hAnsi="Calibri Bold" w:hint="default"/>
      </w:rPr>
    </w:lvl>
    <w:lvl w:ilvl="8" w:tplc="44BC4C68" w:tentative="1">
      <w:start w:val="1"/>
      <w:numFmt w:val="bullet"/>
      <w:lvlText w:val="•"/>
      <w:lvlJc w:val="left"/>
      <w:pPr>
        <w:tabs>
          <w:tab w:val="num" w:pos="6480"/>
        </w:tabs>
        <w:ind w:left="6480" w:hanging="360"/>
      </w:pPr>
      <w:rPr>
        <w:rFonts w:ascii="Calibri Bold" w:hAnsi="Calibri Bold" w:hint="default"/>
      </w:rPr>
    </w:lvl>
  </w:abstractNum>
  <w:abstractNum w:abstractNumId="24">
    <w:nsid w:val="5F0F1263"/>
    <w:multiLevelType w:val="hybridMultilevel"/>
    <w:tmpl w:val="75720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611C3C50"/>
    <w:multiLevelType w:val="hybridMultilevel"/>
    <w:tmpl w:val="A53A4A8E"/>
    <w:lvl w:ilvl="0" w:tplc="CD5E38E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4655441"/>
    <w:multiLevelType w:val="hybridMultilevel"/>
    <w:tmpl w:val="24A2D80A"/>
    <w:lvl w:ilvl="0" w:tplc="94C27CE0">
      <w:start w:val="1"/>
      <w:numFmt w:val="bullet"/>
      <w:lvlText w:val="▪"/>
      <w:lvlJc w:val="left"/>
      <w:pPr>
        <w:tabs>
          <w:tab w:val="num" w:pos="720"/>
        </w:tabs>
        <w:ind w:left="720" w:hanging="360"/>
      </w:pPr>
      <w:rPr>
        <w:rFonts w:ascii="Calibri Bold" w:hAnsi="Calibri Bold" w:hint="default"/>
      </w:rPr>
    </w:lvl>
    <w:lvl w:ilvl="1" w:tplc="211CAB10" w:tentative="1">
      <w:start w:val="1"/>
      <w:numFmt w:val="bullet"/>
      <w:lvlText w:val="▪"/>
      <w:lvlJc w:val="left"/>
      <w:pPr>
        <w:tabs>
          <w:tab w:val="num" w:pos="1440"/>
        </w:tabs>
        <w:ind w:left="1440" w:hanging="360"/>
      </w:pPr>
      <w:rPr>
        <w:rFonts w:ascii="Calibri Bold" w:hAnsi="Calibri Bold" w:hint="default"/>
      </w:rPr>
    </w:lvl>
    <w:lvl w:ilvl="2" w:tplc="03FA0934" w:tentative="1">
      <w:start w:val="1"/>
      <w:numFmt w:val="bullet"/>
      <w:lvlText w:val="▪"/>
      <w:lvlJc w:val="left"/>
      <w:pPr>
        <w:tabs>
          <w:tab w:val="num" w:pos="2160"/>
        </w:tabs>
        <w:ind w:left="2160" w:hanging="360"/>
      </w:pPr>
      <w:rPr>
        <w:rFonts w:ascii="Calibri Bold" w:hAnsi="Calibri Bold" w:hint="default"/>
      </w:rPr>
    </w:lvl>
    <w:lvl w:ilvl="3" w:tplc="664CE1FC" w:tentative="1">
      <w:start w:val="1"/>
      <w:numFmt w:val="bullet"/>
      <w:lvlText w:val="▪"/>
      <w:lvlJc w:val="left"/>
      <w:pPr>
        <w:tabs>
          <w:tab w:val="num" w:pos="2880"/>
        </w:tabs>
        <w:ind w:left="2880" w:hanging="360"/>
      </w:pPr>
      <w:rPr>
        <w:rFonts w:ascii="Calibri Bold" w:hAnsi="Calibri Bold" w:hint="default"/>
      </w:rPr>
    </w:lvl>
    <w:lvl w:ilvl="4" w:tplc="055E4FC6" w:tentative="1">
      <w:start w:val="1"/>
      <w:numFmt w:val="bullet"/>
      <w:lvlText w:val="▪"/>
      <w:lvlJc w:val="left"/>
      <w:pPr>
        <w:tabs>
          <w:tab w:val="num" w:pos="3600"/>
        </w:tabs>
        <w:ind w:left="3600" w:hanging="360"/>
      </w:pPr>
      <w:rPr>
        <w:rFonts w:ascii="Calibri Bold" w:hAnsi="Calibri Bold" w:hint="default"/>
      </w:rPr>
    </w:lvl>
    <w:lvl w:ilvl="5" w:tplc="D1425382" w:tentative="1">
      <w:start w:val="1"/>
      <w:numFmt w:val="bullet"/>
      <w:lvlText w:val="▪"/>
      <w:lvlJc w:val="left"/>
      <w:pPr>
        <w:tabs>
          <w:tab w:val="num" w:pos="4320"/>
        </w:tabs>
        <w:ind w:left="4320" w:hanging="360"/>
      </w:pPr>
      <w:rPr>
        <w:rFonts w:ascii="Calibri Bold" w:hAnsi="Calibri Bold" w:hint="default"/>
      </w:rPr>
    </w:lvl>
    <w:lvl w:ilvl="6" w:tplc="0B00435A" w:tentative="1">
      <w:start w:val="1"/>
      <w:numFmt w:val="bullet"/>
      <w:lvlText w:val="▪"/>
      <w:lvlJc w:val="left"/>
      <w:pPr>
        <w:tabs>
          <w:tab w:val="num" w:pos="5040"/>
        </w:tabs>
        <w:ind w:left="5040" w:hanging="360"/>
      </w:pPr>
      <w:rPr>
        <w:rFonts w:ascii="Calibri Bold" w:hAnsi="Calibri Bold" w:hint="default"/>
      </w:rPr>
    </w:lvl>
    <w:lvl w:ilvl="7" w:tplc="424E2D3E" w:tentative="1">
      <w:start w:val="1"/>
      <w:numFmt w:val="bullet"/>
      <w:lvlText w:val="▪"/>
      <w:lvlJc w:val="left"/>
      <w:pPr>
        <w:tabs>
          <w:tab w:val="num" w:pos="5760"/>
        </w:tabs>
        <w:ind w:left="5760" w:hanging="360"/>
      </w:pPr>
      <w:rPr>
        <w:rFonts w:ascii="Calibri Bold" w:hAnsi="Calibri Bold" w:hint="default"/>
      </w:rPr>
    </w:lvl>
    <w:lvl w:ilvl="8" w:tplc="1400AD16" w:tentative="1">
      <w:start w:val="1"/>
      <w:numFmt w:val="bullet"/>
      <w:lvlText w:val="▪"/>
      <w:lvlJc w:val="left"/>
      <w:pPr>
        <w:tabs>
          <w:tab w:val="num" w:pos="6480"/>
        </w:tabs>
        <w:ind w:left="6480" w:hanging="360"/>
      </w:pPr>
      <w:rPr>
        <w:rFonts w:ascii="Calibri Bold" w:hAnsi="Calibri Bold" w:hint="default"/>
      </w:rPr>
    </w:lvl>
  </w:abstractNum>
  <w:abstractNum w:abstractNumId="28">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045A81"/>
    <w:multiLevelType w:val="hybridMultilevel"/>
    <w:tmpl w:val="A936289C"/>
    <w:lvl w:ilvl="0" w:tplc="69288374">
      <w:start w:val="1"/>
      <w:numFmt w:val="decimal"/>
      <w:lvlText w:val="%1."/>
      <w:lvlJc w:val="left"/>
      <w:pPr>
        <w:tabs>
          <w:tab w:val="num" w:pos="720"/>
        </w:tabs>
        <w:ind w:left="720" w:hanging="360"/>
      </w:pPr>
    </w:lvl>
    <w:lvl w:ilvl="1" w:tplc="A00EDE32">
      <w:start w:val="1"/>
      <w:numFmt w:val="decimal"/>
      <w:lvlText w:val="%2."/>
      <w:lvlJc w:val="left"/>
      <w:pPr>
        <w:tabs>
          <w:tab w:val="num" w:pos="1440"/>
        </w:tabs>
        <w:ind w:left="1440" w:hanging="360"/>
      </w:pPr>
    </w:lvl>
    <w:lvl w:ilvl="2" w:tplc="CCD0036C" w:tentative="1">
      <w:start w:val="1"/>
      <w:numFmt w:val="decimal"/>
      <w:lvlText w:val="%3."/>
      <w:lvlJc w:val="left"/>
      <w:pPr>
        <w:tabs>
          <w:tab w:val="num" w:pos="2160"/>
        </w:tabs>
        <w:ind w:left="2160" w:hanging="360"/>
      </w:pPr>
    </w:lvl>
    <w:lvl w:ilvl="3" w:tplc="A75CEDF6" w:tentative="1">
      <w:start w:val="1"/>
      <w:numFmt w:val="decimal"/>
      <w:lvlText w:val="%4."/>
      <w:lvlJc w:val="left"/>
      <w:pPr>
        <w:tabs>
          <w:tab w:val="num" w:pos="2880"/>
        </w:tabs>
        <w:ind w:left="2880" w:hanging="360"/>
      </w:pPr>
    </w:lvl>
    <w:lvl w:ilvl="4" w:tplc="AC2A39DA" w:tentative="1">
      <w:start w:val="1"/>
      <w:numFmt w:val="decimal"/>
      <w:lvlText w:val="%5."/>
      <w:lvlJc w:val="left"/>
      <w:pPr>
        <w:tabs>
          <w:tab w:val="num" w:pos="3600"/>
        </w:tabs>
        <w:ind w:left="3600" w:hanging="360"/>
      </w:pPr>
    </w:lvl>
    <w:lvl w:ilvl="5" w:tplc="D82EF2A0" w:tentative="1">
      <w:start w:val="1"/>
      <w:numFmt w:val="decimal"/>
      <w:lvlText w:val="%6."/>
      <w:lvlJc w:val="left"/>
      <w:pPr>
        <w:tabs>
          <w:tab w:val="num" w:pos="4320"/>
        </w:tabs>
        <w:ind w:left="4320" w:hanging="360"/>
      </w:pPr>
    </w:lvl>
    <w:lvl w:ilvl="6" w:tplc="7B306908" w:tentative="1">
      <w:start w:val="1"/>
      <w:numFmt w:val="decimal"/>
      <w:lvlText w:val="%7."/>
      <w:lvlJc w:val="left"/>
      <w:pPr>
        <w:tabs>
          <w:tab w:val="num" w:pos="5040"/>
        </w:tabs>
        <w:ind w:left="5040" w:hanging="360"/>
      </w:pPr>
    </w:lvl>
    <w:lvl w:ilvl="7" w:tplc="E87EAFDE" w:tentative="1">
      <w:start w:val="1"/>
      <w:numFmt w:val="decimal"/>
      <w:lvlText w:val="%8."/>
      <w:lvlJc w:val="left"/>
      <w:pPr>
        <w:tabs>
          <w:tab w:val="num" w:pos="5760"/>
        </w:tabs>
        <w:ind w:left="5760" w:hanging="360"/>
      </w:pPr>
    </w:lvl>
    <w:lvl w:ilvl="8" w:tplc="6A9EB6A8" w:tentative="1">
      <w:start w:val="1"/>
      <w:numFmt w:val="decimal"/>
      <w:lvlText w:val="%9."/>
      <w:lvlJc w:val="left"/>
      <w:pPr>
        <w:tabs>
          <w:tab w:val="num" w:pos="6480"/>
        </w:tabs>
        <w:ind w:left="6480" w:hanging="360"/>
      </w:pPr>
    </w:lvl>
  </w:abstractNum>
  <w:abstractNum w:abstractNumId="30">
    <w:nsid w:val="79463F02"/>
    <w:multiLevelType w:val="hybridMultilevel"/>
    <w:tmpl w:val="0574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7"/>
  </w:num>
  <w:num w:numId="4">
    <w:abstractNumId w:val="7"/>
  </w:num>
  <w:num w:numId="5">
    <w:abstractNumId w:val="5"/>
  </w:num>
  <w:num w:numId="6">
    <w:abstractNumId w:val="30"/>
  </w:num>
  <w:num w:numId="7">
    <w:abstractNumId w:val="19"/>
  </w:num>
  <w:num w:numId="8">
    <w:abstractNumId w:val="25"/>
  </w:num>
  <w:num w:numId="9">
    <w:abstractNumId w:val="10"/>
  </w:num>
  <w:num w:numId="10">
    <w:abstractNumId w:val="24"/>
  </w:num>
  <w:num w:numId="11">
    <w:abstractNumId w:val="0"/>
  </w:num>
  <w:num w:numId="12">
    <w:abstractNumId w:val="12"/>
  </w:num>
  <w:num w:numId="13">
    <w:abstractNumId w:val="11"/>
  </w:num>
  <w:num w:numId="14">
    <w:abstractNumId w:val="28"/>
  </w:num>
  <w:num w:numId="15">
    <w:abstractNumId w:val="15"/>
  </w:num>
  <w:num w:numId="16">
    <w:abstractNumId w:val="2"/>
  </w:num>
  <w:num w:numId="17">
    <w:abstractNumId w:val="9"/>
  </w:num>
  <w:num w:numId="18">
    <w:abstractNumId w:val="21"/>
  </w:num>
  <w:num w:numId="19">
    <w:abstractNumId w:val="14"/>
  </w:num>
  <w:num w:numId="20">
    <w:abstractNumId w:val="26"/>
  </w:num>
  <w:num w:numId="21">
    <w:abstractNumId w:val="3"/>
  </w:num>
  <w:num w:numId="22">
    <w:abstractNumId w:val="27"/>
  </w:num>
  <w:num w:numId="23">
    <w:abstractNumId w:val="29"/>
  </w:num>
  <w:num w:numId="24">
    <w:abstractNumId w:val="13"/>
  </w:num>
  <w:num w:numId="25">
    <w:abstractNumId w:val="4"/>
  </w:num>
  <w:num w:numId="26">
    <w:abstractNumId w:val="23"/>
  </w:num>
  <w:num w:numId="27">
    <w:abstractNumId w:val="22"/>
  </w:num>
  <w:num w:numId="28">
    <w:abstractNumId w:val="18"/>
  </w:num>
  <w:num w:numId="29">
    <w:abstractNumId w:val="20"/>
  </w:num>
  <w:num w:numId="30">
    <w:abstractNumId w:val="6"/>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78"/>
    <w:rsid w:val="00024888"/>
    <w:rsid w:val="00041A3A"/>
    <w:rsid w:val="00044456"/>
    <w:rsid w:val="000642A4"/>
    <w:rsid w:val="00074429"/>
    <w:rsid w:val="000B03FE"/>
    <w:rsid w:val="000C5010"/>
    <w:rsid w:val="000C589B"/>
    <w:rsid w:val="000D3422"/>
    <w:rsid w:val="000F4CD2"/>
    <w:rsid w:val="00103419"/>
    <w:rsid w:val="00104254"/>
    <w:rsid w:val="001143D9"/>
    <w:rsid w:val="00145BF4"/>
    <w:rsid w:val="001642F3"/>
    <w:rsid w:val="00167501"/>
    <w:rsid w:val="00195790"/>
    <w:rsid w:val="001B0E20"/>
    <w:rsid w:val="001D143A"/>
    <w:rsid w:val="001E55B1"/>
    <w:rsid w:val="001F0ED5"/>
    <w:rsid w:val="002113EF"/>
    <w:rsid w:val="00211EA3"/>
    <w:rsid w:val="00224741"/>
    <w:rsid w:val="00246855"/>
    <w:rsid w:val="002553EC"/>
    <w:rsid w:val="00281C83"/>
    <w:rsid w:val="002926A0"/>
    <w:rsid w:val="00292EF7"/>
    <w:rsid w:val="002A6F06"/>
    <w:rsid w:val="002A709E"/>
    <w:rsid w:val="002B02FF"/>
    <w:rsid w:val="002B23D2"/>
    <w:rsid w:val="002F0B39"/>
    <w:rsid w:val="00350DCC"/>
    <w:rsid w:val="00354F6F"/>
    <w:rsid w:val="003612F5"/>
    <w:rsid w:val="0037179D"/>
    <w:rsid w:val="003D3BCD"/>
    <w:rsid w:val="004057CE"/>
    <w:rsid w:val="004137F9"/>
    <w:rsid w:val="004332AA"/>
    <w:rsid w:val="004838F0"/>
    <w:rsid w:val="00491E51"/>
    <w:rsid w:val="004A64FD"/>
    <w:rsid w:val="005077BC"/>
    <w:rsid w:val="00524183"/>
    <w:rsid w:val="0053472F"/>
    <w:rsid w:val="00537A80"/>
    <w:rsid w:val="0054555D"/>
    <w:rsid w:val="00552023"/>
    <w:rsid w:val="005766FF"/>
    <w:rsid w:val="005C152D"/>
    <w:rsid w:val="00641C9C"/>
    <w:rsid w:val="0067489F"/>
    <w:rsid w:val="00684DED"/>
    <w:rsid w:val="00697471"/>
    <w:rsid w:val="006C3B1E"/>
    <w:rsid w:val="006C719D"/>
    <w:rsid w:val="006D01F4"/>
    <w:rsid w:val="006F542D"/>
    <w:rsid w:val="00706193"/>
    <w:rsid w:val="00712BC9"/>
    <w:rsid w:val="00713FDF"/>
    <w:rsid w:val="00725024"/>
    <w:rsid w:val="00733BBC"/>
    <w:rsid w:val="007557A8"/>
    <w:rsid w:val="007B4760"/>
    <w:rsid w:val="007C361E"/>
    <w:rsid w:val="007C6C2F"/>
    <w:rsid w:val="00814D60"/>
    <w:rsid w:val="00821E27"/>
    <w:rsid w:val="008955B6"/>
    <w:rsid w:val="00897746"/>
    <w:rsid w:val="008A63F2"/>
    <w:rsid w:val="008D5529"/>
    <w:rsid w:val="008E653E"/>
    <w:rsid w:val="008F72AC"/>
    <w:rsid w:val="00930971"/>
    <w:rsid w:val="00964D04"/>
    <w:rsid w:val="00974B6A"/>
    <w:rsid w:val="009B4B8E"/>
    <w:rsid w:val="009C02E5"/>
    <w:rsid w:val="009D7EA0"/>
    <w:rsid w:val="009F578A"/>
    <w:rsid w:val="00A052D6"/>
    <w:rsid w:val="00A3627E"/>
    <w:rsid w:val="00A50178"/>
    <w:rsid w:val="00A7691E"/>
    <w:rsid w:val="00A92D3E"/>
    <w:rsid w:val="00AC37F2"/>
    <w:rsid w:val="00AD67C0"/>
    <w:rsid w:val="00B1093F"/>
    <w:rsid w:val="00B15E3F"/>
    <w:rsid w:val="00B43CAD"/>
    <w:rsid w:val="00B70143"/>
    <w:rsid w:val="00B76A79"/>
    <w:rsid w:val="00B814E3"/>
    <w:rsid w:val="00B922FD"/>
    <w:rsid w:val="00BC371B"/>
    <w:rsid w:val="00BD552F"/>
    <w:rsid w:val="00BE0FE7"/>
    <w:rsid w:val="00BF3B03"/>
    <w:rsid w:val="00C25B6C"/>
    <w:rsid w:val="00C66C2F"/>
    <w:rsid w:val="00C71190"/>
    <w:rsid w:val="00C853F1"/>
    <w:rsid w:val="00C92BE7"/>
    <w:rsid w:val="00CA0502"/>
    <w:rsid w:val="00CA5623"/>
    <w:rsid w:val="00CC6A72"/>
    <w:rsid w:val="00D06DE3"/>
    <w:rsid w:val="00D342B1"/>
    <w:rsid w:val="00D57973"/>
    <w:rsid w:val="00D64755"/>
    <w:rsid w:val="00D662F3"/>
    <w:rsid w:val="00D73A9A"/>
    <w:rsid w:val="00D744B9"/>
    <w:rsid w:val="00DC3E3E"/>
    <w:rsid w:val="00DC5902"/>
    <w:rsid w:val="00DD3159"/>
    <w:rsid w:val="00DF6832"/>
    <w:rsid w:val="00E4568D"/>
    <w:rsid w:val="00E54DBB"/>
    <w:rsid w:val="00EE03E3"/>
    <w:rsid w:val="00EF22E4"/>
    <w:rsid w:val="00F31566"/>
    <w:rsid w:val="00F3363C"/>
    <w:rsid w:val="00F36DCB"/>
    <w:rsid w:val="00F66804"/>
    <w:rsid w:val="00F761A3"/>
    <w:rsid w:val="00F77574"/>
    <w:rsid w:val="00F90235"/>
    <w:rsid w:val="00FD5926"/>
    <w:rsid w:val="00FF60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72E8"/>
  <w15:chartTrackingRefBased/>
  <w15:docId w15:val="{E8C4666F-5C84-470A-9626-3C86C175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178"/>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qFormat/>
    <w:rsid w:val="00A50178"/>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A50178"/>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5017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50178"/>
    <w:pPr>
      <w:numPr>
        <w:ilvl w:val="3"/>
      </w:numPr>
      <w:outlineLvl w:val="3"/>
    </w:pPr>
    <w:rPr>
      <w:sz w:val="24"/>
    </w:rPr>
  </w:style>
  <w:style w:type="paragraph" w:styleId="Heading5">
    <w:name w:val="heading 5"/>
    <w:basedOn w:val="Heading4"/>
    <w:next w:val="Normal"/>
    <w:link w:val="Heading5Char"/>
    <w:qFormat/>
    <w:rsid w:val="00A50178"/>
    <w:pPr>
      <w:numPr>
        <w:ilvl w:val="4"/>
      </w:numPr>
      <w:outlineLvl w:val="4"/>
    </w:pPr>
    <w:rPr>
      <w:sz w:val="22"/>
    </w:rPr>
  </w:style>
  <w:style w:type="paragraph" w:styleId="Heading6">
    <w:name w:val="heading 6"/>
    <w:basedOn w:val="Normal"/>
    <w:next w:val="Normal"/>
    <w:link w:val="Heading6Char"/>
    <w:qFormat/>
    <w:rsid w:val="00A50178"/>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5017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50178"/>
    <w:pPr>
      <w:numPr>
        <w:ilvl w:val="7"/>
      </w:numPr>
      <w:outlineLvl w:val="7"/>
    </w:pPr>
  </w:style>
  <w:style w:type="paragraph" w:styleId="Heading9">
    <w:name w:val="heading 9"/>
    <w:basedOn w:val="Heading8"/>
    <w:next w:val="Normal"/>
    <w:link w:val="Heading9Char"/>
    <w:qFormat/>
    <w:rsid w:val="00A501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78"/>
    <w:rPr>
      <w:rFonts w:ascii="Arial" w:eastAsia="PMingLiU" w:hAnsi="Arial" w:cs="Times New Roman"/>
      <w:sz w:val="36"/>
      <w:szCs w:val="20"/>
      <w:lang w:val="en-GB"/>
    </w:rPr>
  </w:style>
  <w:style w:type="character" w:customStyle="1" w:styleId="Heading2Char">
    <w:name w:val="Heading 2 Char"/>
    <w:basedOn w:val="DefaultParagraphFont"/>
    <w:link w:val="Heading2"/>
    <w:rsid w:val="00A50178"/>
    <w:rPr>
      <w:rFonts w:ascii="Arial" w:eastAsia="PMingLiU" w:hAnsi="Arial" w:cs="Times New Roman"/>
      <w:sz w:val="32"/>
      <w:szCs w:val="20"/>
      <w:lang w:val="en-GB"/>
    </w:rPr>
  </w:style>
  <w:style w:type="character" w:customStyle="1" w:styleId="Heading3Char">
    <w:name w:val="Heading 3 Char"/>
    <w:basedOn w:val="DefaultParagraphFont"/>
    <w:link w:val="Heading3"/>
    <w:rsid w:val="00A50178"/>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0178"/>
    <w:rPr>
      <w:rFonts w:ascii="Arial" w:eastAsia="PMingLiU" w:hAnsi="Arial" w:cs="Times New Roman"/>
      <w:sz w:val="24"/>
      <w:szCs w:val="20"/>
      <w:lang w:val="en-GB"/>
    </w:rPr>
  </w:style>
  <w:style w:type="character" w:customStyle="1" w:styleId="Heading5Char">
    <w:name w:val="Heading 5 Char"/>
    <w:basedOn w:val="DefaultParagraphFont"/>
    <w:link w:val="Heading5"/>
    <w:rsid w:val="00A50178"/>
    <w:rPr>
      <w:rFonts w:ascii="Arial" w:eastAsia="PMingLiU" w:hAnsi="Arial" w:cs="Times New Roman"/>
      <w:szCs w:val="20"/>
      <w:lang w:val="en-GB"/>
    </w:rPr>
  </w:style>
  <w:style w:type="character" w:customStyle="1" w:styleId="Heading6Char">
    <w:name w:val="Heading 6 Char"/>
    <w:basedOn w:val="DefaultParagraphFont"/>
    <w:link w:val="Heading6"/>
    <w:rsid w:val="00A50178"/>
    <w:rPr>
      <w:rFonts w:ascii="Arial" w:eastAsia="PMingLiU" w:hAnsi="Arial" w:cs="Times New Roman"/>
      <w:sz w:val="20"/>
      <w:szCs w:val="20"/>
      <w:lang w:val="en-GB"/>
    </w:rPr>
  </w:style>
  <w:style w:type="character" w:customStyle="1" w:styleId="Heading7Char">
    <w:name w:val="Heading 7 Char"/>
    <w:basedOn w:val="DefaultParagraphFont"/>
    <w:link w:val="Heading7"/>
    <w:rsid w:val="00A50178"/>
    <w:rPr>
      <w:rFonts w:ascii="Arial" w:eastAsia="PMingLiU" w:hAnsi="Arial" w:cs="Times New Roman"/>
      <w:sz w:val="20"/>
      <w:szCs w:val="20"/>
      <w:lang w:val="en-GB"/>
    </w:rPr>
  </w:style>
  <w:style w:type="character" w:customStyle="1" w:styleId="Heading8Char">
    <w:name w:val="Heading 8 Char"/>
    <w:basedOn w:val="DefaultParagraphFont"/>
    <w:link w:val="Heading8"/>
    <w:rsid w:val="00A50178"/>
    <w:rPr>
      <w:rFonts w:ascii="Arial" w:eastAsia="PMingLiU" w:hAnsi="Arial" w:cs="Times New Roman"/>
      <w:sz w:val="36"/>
      <w:szCs w:val="20"/>
      <w:lang w:val="en-GB"/>
    </w:rPr>
  </w:style>
  <w:style w:type="character" w:customStyle="1" w:styleId="Heading9Char">
    <w:name w:val="Heading 9 Char"/>
    <w:basedOn w:val="DefaultParagraphFont"/>
    <w:link w:val="Heading9"/>
    <w:rsid w:val="00A50178"/>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0178"/>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50178"/>
    <w:rPr>
      <w:rFonts w:ascii="Arial" w:eastAsia="PMingLiU" w:hAnsi="Arial" w:cs="Times New Roman"/>
      <w:b/>
      <w:noProof/>
      <w:sz w:val="18"/>
      <w:szCs w:val="20"/>
      <w:lang w:val="en-GB"/>
    </w:rPr>
  </w:style>
  <w:style w:type="paragraph" w:styleId="BodyText">
    <w:name w:val="Body Text"/>
    <w:basedOn w:val="Normal"/>
    <w:link w:val="BodyTextChar"/>
    <w:rsid w:val="00A50178"/>
  </w:style>
  <w:style w:type="character" w:customStyle="1" w:styleId="BodyTextChar">
    <w:name w:val="Body Text Char"/>
    <w:basedOn w:val="DefaultParagraphFont"/>
    <w:link w:val="BodyText"/>
    <w:rsid w:val="00A50178"/>
    <w:rPr>
      <w:rFonts w:ascii="Times New Roman" w:eastAsia="PMingLiU" w:hAnsi="Times New Roman" w:cs="Times New Roman"/>
      <w:sz w:val="20"/>
      <w:szCs w:val="20"/>
      <w:lang w:val="en-GB"/>
    </w:rPr>
  </w:style>
  <w:style w:type="paragraph" w:styleId="ListParagraph">
    <w:name w:val="List Paragraph"/>
    <w:aliases w:val="- Bullets,列出段落,Lista1,?? ??,?????,????,목록 단락,リスト段落"/>
    <w:basedOn w:val="Normal"/>
    <w:link w:val="ListParagraphChar"/>
    <w:uiPriority w:val="34"/>
    <w:qFormat/>
    <w:rsid w:val="00A50178"/>
    <w:pPr>
      <w:ind w:left="720"/>
      <w:contextualSpacing/>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50178"/>
    <w:pPr>
      <w:spacing w:after="200"/>
    </w:pPr>
    <w:rPr>
      <w:i/>
      <w:iCs/>
      <w:color w:val="44546A" w:themeColor="text2"/>
      <w:sz w:val="18"/>
      <w:szCs w:val="18"/>
    </w:rPr>
  </w:style>
  <w:style w:type="paragraph" w:customStyle="1" w:styleId="Reference">
    <w:name w:val="Reference"/>
    <w:basedOn w:val="Normal"/>
    <w:rsid w:val="00A50178"/>
    <w:pPr>
      <w:numPr>
        <w:numId w:val="3"/>
      </w:numPr>
      <w:spacing w:after="160" w:line="259" w:lineRule="auto"/>
    </w:pPr>
    <w:rPr>
      <w:rFonts w:asciiTheme="minorHAnsi" w:eastAsiaTheme="minorHAnsi" w:hAnsiTheme="minorHAnsi" w:cstheme="minorBidi"/>
      <w:sz w:val="22"/>
      <w:szCs w:val="22"/>
      <w:lang w:val="en-US"/>
    </w:rPr>
  </w:style>
  <w:style w:type="character" w:styleId="CommentReference">
    <w:name w:val="annotation reference"/>
    <w:semiHidden/>
    <w:rsid w:val="00A50178"/>
    <w:rPr>
      <w:sz w:val="16"/>
    </w:rPr>
  </w:style>
  <w:style w:type="paragraph" w:styleId="CommentText">
    <w:name w:val="annotation text"/>
    <w:basedOn w:val="Normal"/>
    <w:link w:val="CommentTextChar"/>
    <w:semiHidden/>
    <w:rsid w:val="00A50178"/>
    <w:rPr>
      <w:rFonts w:eastAsia="Malgun Gothic"/>
    </w:rPr>
  </w:style>
  <w:style w:type="character" w:customStyle="1" w:styleId="CommentTextChar">
    <w:name w:val="Comment Text Char"/>
    <w:basedOn w:val="DefaultParagraphFont"/>
    <w:link w:val="CommentText"/>
    <w:semiHidden/>
    <w:rsid w:val="00A50178"/>
    <w:rPr>
      <w:rFonts w:ascii="Times New Roman" w:eastAsia="Malgun Gothic" w:hAnsi="Times New Roman" w:cs="Times New Roman"/>
      <w:sz w:val="20"/>
      <w:szCs w:val="20"/>
      <w:lang w:val="en-GB"/>
    </w:rPr>
  </w:style>
  <w:style w:type="table" w:styleId="TableGrid">
    <w:name w:val="Table Grid"/>
    <w:basedOn w:val="TableNormal"/>
    <w:uiPriority w:val="39"/>
    <w:rsid w:val="00A5017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A50178"/>
    <w:rPr>
      <w:rFonts w:ascii="Times New Roman" w:eastAsia="PMingLiU" w:hAnsi="Times New Roman" w:cs="Times New Roman"/>
      <w:sz w:val="20"/>
      <w:szCs w:val="20"/>
      <w:lang w:val="en-GB"/>
    </w:rPr>
  </w:style>
  <w:style w:type="paragraph" w:customStyle="1" w:styleId="References">
    <w:name w:val="References"/>
    <w:basedOn w:val="Normal"/>
    <w:rsid w:val="00A50178"/>
    <w:pPr>
      <w:autoSpaceDE w:val="0"/>
      <w:autoSpaceDN w:val="0"/>
      <w:snapToGrid w:val="0"/>
      <w:spacing w:after="60"/>
      <w:jc w:val="both"/>
    </w:pPr>
    <w:rPr>
      <w:rFonts w:eastAsia="宋体"/>
      <w:szCs w:val="16"/>
      <w:lang w:val="en-US"/>
    </w:rPr>
  </w:style>
  <w:style w:type="paragraph" w:customStyle="1" w:styleId="TAH">
    <w:name w:val="TAH"/>
    <w:basedOn w:val="TAC"/>
    <w:link w:val="TAHCar"/>
    <w:rsid w:val="00A50178"/>
    <w:rPr>
      <w:b/>
    </w:rPr>
  </w:style>
  <w:style w:type="paragraph" w:customStyle="1" w:styleId="TAC">
    <w:name w:val="TAC"/>
    <w:basedOn w:val="Normal"/>
    <w:link w:val="TACChar"/>
    <w:rsid w:val="00A50178"/>
    <w:pPr>
      <w:keepNext/>
      <w:keepLines/>
      <w:overflowPunct w:val="0"/>
      <w:autoSpaceDE w:val="0"/>
      <w:autoSpaceDN w:val="0"/>
      <w:adjustRightInd w:val="0"/>
      <w:spacing w:after="0"/>
      <w:jc w:val="center"/>
      <w:textAlignment w:val="baseline"/>
    </w:pPr>
    <w:rPr>
      <w:rFonts w:ascii="Arial" w:eastAsia="宋体" w:hAnsi="Arial"/>
      <w:sz w:val="18"/>
      <w:lang w:val="en-US"/>
    </w:rPr>
  </w:style>
  <w:style w:type="character" w:customStyle="1" w:styleId="TACChar">
    <w:name w:val="TAC Char"/>
    <w:link w:val="TAC"/>
    <w:rsid w:val="00A50178"/>
    <w:rPr>
      <w:rFonts w:ascii="Arial" w:eastAsia="宋体" w:hAnsi="Arial" w:cs="Times New Roman"/>
      <w:sz w:val="18"/>
      <w:szCs w:val="20"/>
    </w:rPr>
  </w:style>
  <w:style w:type="character" w:customStyle="1" w:styleId="TAHCar">
    <w:name w:val="TAH Car"/>
    <w:link w:val="TAH"/>
    <w:rsid w:val="00A50178"/>
    <w:rPr>
      <w:rFonts w:ascii="Arial" w:eastAsia="宋体" w:hAnsi="Arial" w:cs="Times New Roman"/>
      <w:b/>
      <w:sz w:val="18"/>
      <w:szCs w:val="2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50178"/>
    <w:rPr>
      <w:rFonts w:ascii="Times New Roman" w:eastAsia="PMingLiU" w:hAnsi="Times New Roman" w:cs="Times New Roman"/>
      <w:i/>
      <w:iCs/>
      <w:color w:val="44546A" w:themeColor="text2"/>
      <w:sz w:val="18"/>
      <w:szCs w:val="18"/>
      <w:lang w:val="en-GB"/>
    </w:rPr>
  </w:style>
  <w:style w:type="paragraph" w:styleId="BalloonText">
    <w:name w:val="Balloon Text"/>
    <w:basedOn w:val="Normal"/>
    <w:link w:val="BalloonTextChar"/>
    <w:uiPriority w:val="99"/>
    <w:semiHidden/>
    <w:unhideWhenUsed/>
    <w:rsid w:val="00A501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178"/>
    <w:rPr>
      <w:rFonts w:ascii="Segoe UI" w:eastAsia="PMingLiU" w:hAnsi="Segoe UI" w:cs="Segoe UI"/>
      <w:sz w:val="18"/>
      <w:szCs w:val="18"/>
      <w:lang w:val="en-GB"/>
    </w:rPr>
  </w:style>
  <w:style w:type="paragraph" w:customStyle="1" w:styleId="B1">
    <w:name w:val="B1"/>
    <w:basedOn w:val="Normal"/>
    <w:link w:val="B1Zchn"/>
    <w:qFormat/>
    <w:rsid w:val="009C02E5"/>
    <w:pPr>
      <w:ind w:left="568" w:hanging="284"/>
    </w:pPr>
    <w:rPr>
      <w:rFonts w:eastAsia="Times New Roman"/>
    </w:rPr>
  </w:style>
  <w:style w:type="character" w:customStyle="1" w:styleId="B1Zchn">
    <w:name w:val="B1 Zchn"/>
    <w:link w:val="B1"/>
    <w:uiPriority w:val="99"/>
    <w:rsid w:val="009C02E5"/>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B1093F"/>
    <w:pPr>
      <w:ind w:left="851" w:hanging="284"/>
    </w:pPr>
    <w:rPr>
      <w:rFonts w:eastAsia="Times New Roman"/>
    </w:rPr>
  </w:style>
  <w:style w:type="character" w:customStyle="1" w:styleId="B2Char">
    <w:name w:val="B2 Char"/>
    <w:link w:val="B2"/>
    <w:uiPriority w:val="99"/>
    <w:rsid w:val="00B1093F"/>
    <w:rPr>
      <w:rFonts w:ascii="Times New Roman" w:eastAsia="Times New Roman" w:hAnsi="Times New Roman" w:cs="Times New Roman"/>
      <w:sz w:val="20"/>
      <w:szCs w:val="20"/>
      <w:lang w:val="en-GB"/>
    </w:rPr>
  </w:style>
  <w:style w:type="paragraph" w:styleId="TOC1">
    <w:name w:val="toc 1"/>
    <w:semiHidden/>
    <w:rsid w:val="007250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rPr>
  </w:style>
  <w:style w:type="character" w:styleId="PlaceholderText">
    <w:name w:val="Placeholder Text"/>
    <w:basedOn w:val="DefaultParagraphFont"/>
    <w:uiPriority w:val="99"/>
    <w:semiHidden/>
    <w:rsid w:val="00D342B1"/>
    <w:rPr>
      <w:color w:val="808080"/>
    </w:rPr>
  </w:style>
  <w:style w:type="paragraph" w:customStyle="1" w:styleId="EQ">
    <w:name w:val="EQ"/>
    <w:basedOn w:val="Normal"/>
    <w:next w:val="Normal"/>
    <w:rsid w:val="006C3B1E"/>
    <w:pPr>
      <w:keepLines/>
      <w:tabs>
        <w:tab w:val="center" w:pos="4536"/>
        <w:tab w:val="right" w:pos="9072"/>
      </w:tabs>
      <w:overflowPunct w:val="0"/>
      <w:autoSpaceDE w:val="0"/>
      <w:autoSpaceDN w:val="0"/>
      <w:adjustRightInd w:val="0"/>
      <w:textAlignment w:val="baseline"/>
    </w:pPr>
    <w:rPr>
      <w:rFonts w:eastAsia="宋体"/>
      <w:noProof/>
      <w:lang w:val="en-US"/>
    </w:rPr>
  </w:style>
  <w:style w:type="paragraph" w:customStyle="1" w:styleId="TH">
    <w:name w:val="TH"/>
    <w:basedOn w:val="Normal"/>
    <w:link w:val="THChar"/>
    <w:rsid w:val="00CC6A72"/>
    <w:pPr>
      <w:keepNext/>
      <w:keepLines/>
      <w:spacing w:before="60"/>
      <w:jc w:val="center"/>
    </w:pPr>
    <w:rPr>
      <w:rFonts w:ascii="Arial" w:eastAsia="Times New Roman" w:hAnsi="Arial"/>
      <w:b/>
      <w:lang w:val="x-none"/>
    </w:rPr>
  </w:style>
  <w:style w:type="character" w:customStyle="1" w:styleId="THChar">
    <w:name w:val="TH Char"/>
    <w:link w:val="TH"/>
    <w:rsid w:val="00CC6A72"/>
    <w:rPr>
      <w:rFonts w:ascii="Arial" w:eastAsia="Times New Roman" w:hAnsi="Arial" w:cs="Times New Roman"/>
      <w:b/>
      <w:sz w:val="20"/>
      <w:szCs w:val="20"/>
      <w:lang w:val="x-none"/>
    </w:rPr>
  </w:style>
  <w:style w:type="paragraph" w:styleId="CommentSubject">
    <w:name w:val="annotation subject"/>
    <w:basedOn w:val="CommentText"/>
    <w:next w:val="CommentText"/>
    <w:link w:val="CommentSubjectChar"/>
    <w:uiPriority w:val="99"/>
    <w:semiHidden/>
    <w:unhideWhenUsed/>
    <w:rsid w:val="002553EC"/>
    <w:rPr>
      <w:rFonts w:eastAsia="PMingLiU"/>
      <w:b/>
      <w:bCs/>
    </w:rPr>
  </w:style>
  <w:style w:type="character" w:customStyle="1" w:styleId="CommentSubjectChar">
    <w:name w:val="Comment Subject Char"/>
    <w:basedOn w:val="CommentTextChar"/>
    <w:link w:val="CommentSubject"/>
    <w:uiPriority w:val="99"/>
    <w:semiHidden/>
    <w:rsid w:val="002553EC"/>
    <w:rPr>
      <w:rFonts w:ascii="Times New Roman" w:eastAsia="PMingLiU"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59427">
      <w:bodyDiv w:val="1"/>
      <w:marLeft w:val="0"/>
      <w:marRight w:val="0"/>
      <w:marTop w:val="0"/>
      <w:marBottom w:val="0"/>
      <w:divBdr>
        <w:top w:val="none" w:sz="0" w:space="0" w:color="auto"/>
        <w:left w:val="none" w:sz="0" w:space="0" w:color="auto"/>
        <w:bottom w:val="none" w:sz="0" w:space="0" w:color="auto"/>
        <w:right w:val="none" w:sz="0" w:space="0" w:color="auto"/>
      </w:divBdr>
      <w:divsChild>
        <w:div w:id="1822891975">
          <w:marLeft w:val="1440"/>
          <w:marRight w:val="0"/>
          <w:marTop w:val="82"/>
          <w:marBottom w:val="0"/>
          <w:divBdr>
            <w:top w:val="none" w:sz="0" w:space="0" w:color="auto"/>
            <w:left w:val="none" w:sz="0" w:space="0" w:color="auto"/>
            <w:bottom w:val="none" w:sz="0" w:space="0" w:color="auto"/>
            <w:right w:val="none" w:sz="0" w:space="0" w:color="auto"/>
          </w:divBdr>
        </w:div>
      </w:divsChild>
    </w:div>
    <w:div w:id="467938607">
      <w:bodyDiv w:val="1"/>
      <w:marLeft w:val="0"/>
      <w:marRight w:val="0"/>
      <w:marTop w:val="0"/>
      <w:marBottom w:val="0"/>
      <w:divBdr>
        <w:top w:val="none" w:sz="0" w:space="0" w:color="auto"/>
        <w:left w:val="none" w:sz="0" w:space="0" w:color="auto"/>
        <w:bottom w:val="none" w:sz="0" w:space="0" w:color="auto"/>
        <w:right w:val="none" w:sz="0" w:space="0" w:color="auto"/>
      </w:divBdr>
    </w:div>
    <w:div w:id="1003705414">
      <w:bodyDiv w:val="1"/>
      <w:marLeft w:val="0"/>
      <w:marRight w:val="0"/>
      <w:marTop w:val="0"/>
      <w:marBottom w:val="0"/>
      <w:divBdr>
        <w:top w:val="none" w:sz="0" w:space="0" w:color="auto"/>
        <w:left w:val="none" w:sz="0" w:space="0" w:color="auto"/>
        <w:bottom w:val="none" w:sz="0" w:space="0" w:color="auto"/>
        <w:right w:val="none" w:sz="0" w:space="0" w:color="auto"/>
      </w:divBdr>
      <w:divsChild>
        <w:div w:id="410276175">
          <w:marLeft w:val="547"/>
          <w:marRight w:val="0"/>
          <w:marTop w:val="96"/>
          <w:marBottom w:val="0"/>
          <w:divBdr>
            <w:top w:val="none" w:sz="0" w:space="0" w:color="auto"/>
            <w:left w:val="none" w:sz="0" w:space="0" w:color="auto"/>
            <w:bottom w:val="none" w:sz="0" w:space="0" w:color="auto"/>
            <w:right w:val="none" w:sz="0" w:space="0" w:color="auto"/>
          </w:divBdr>
        </w:div>
        <w:div w:id="1551838873">
          <w:marLeft w:val="547"/>
          <w:marRight w:val="0"/>
          <w:marTop w:val="96"/>
          <w:marBottom w:val="0"/>
          <w:divBdr>
            <w:top w:val="none" w:sz="0" w:space="0" w:color="auto"/>
            <w:left w:val="none" w:sz="0" w:space="0" w:color="auto"/>
            <w:bottom w:val="none" w:sz="0" w:space="0" w:color="auto"/>
            <w:right w:val="none" w:sz="0" w:space="0" w:color="auto"/>
          </w:divBdr>
        </w:div>
      </w:divsChild>
    </w:div>
    <w:div w:id="1114252489">
      <w:bodyDiv w:val="1"/>
      <w:marLeft w:val="0"/>
      <w:marRight w:val="0"/>
      <w:marTop w:val="0"/>
      <w:marBottom w:val="0"/>
      <w:divBdr>
        <w:top w:val="none" w:sz="0" w:space="0" w:color="auto"/>
        <w:left w:val="none" w:sz="0" w:space="0" w:color="auto"/>
        <w:bottom w:val="none" w:sz="0" w:space="0" w:color="auto"/>
        <w:right w:val="none" w:sz="0" w:space="0" w:color="auto"/>
      </w:divBdr>
      <w:divsChild>
        <w:div w:id="563107923">
          <w:marLeft w:val="1166"/>
          <w:marRight w:val="0"/>
          <w:marTop w:val="91"/>
          <w:marBottom w:val="0"/>
          <w:divBdr>
            <w:top w:val="none" w:sz="0" w:space="0" w:color="auto"/>
            <w:left w:val="none" w:sz="0" w:space="0" w:color="auto"/>
            <w:bottom w:val="none" w:sz="0" w:space="0" w:color="auto"/>
            <w:right w:val="none" w:sz="0" w:space="0" w:color="auto"/>
          </w:divBdr>
        </w:div>
        <w:div w:id="1345940930">
          <w:marLeft w:val="1166"/>
          <w:marRight w:val="0"/>
          <w:marTop w:val="91"/>
          <w:marBottom w:val="0"/>
          <w:divBdr>
            <w:top w:val="none" w:sz="0" w:space="0" w:color="auto"/>
            <w:left w:val="none" w:sz="0" w:space="0" w:color="auto"/>
            <w:bottom w:val="none" w:sz="0" w:space="0" w:color="auto"/>
            <w:right w:val="none" w:sz="0" w:space="0" w:color="auto"/>
          </w:divBdr>
        </w:div>
      </w:divsChild>
    </w:div>
    <w:div w:id="1201935586">
      <w:bodyDiv w:val="1"/>
      <w:marLeft w:val="0"/>
      <w:marRight w:val="0"/>
      <w:marTop w:val="0"/>
      <w:marBottom w:val="0"/>
      <w:divBdr>
        <w:top w:val="none" w:sz="0" w:space="0" w:color="auto"/>
        <w:left w:val="none" w:sz="0" w:space="0" w:color="auto"/>
        <w:bottom w:val="none" w:sz="0" w:space="0" w:color="auto"/>
        <w:right w:val="none" w:sz="0" w:space="0" w:color="auto"/>
      </w:divBdr>
      <w:divsChild>
        <w:div w:id="1625768343">
          <w:marLeft w:val="547"/>
          <w:marRight w:val="0"/>
          <w:marTop w:val="106"/>
          <w:marBottom w:val="0"/>
          <w:divBdr>
            <w:top w:val="none" w:sz="0" w:space="0" w:color="auto"/>
            <w:left w:val="none" w:sz="0" w:space="0" w:color="auto"/>
            <w:bottom w:val="none" w:sz="0" w:space="0" w:color="auto"/>
            <w:right w:val="none" w:sz="0" w:space="0" w:color="auto"/>
          </w:divBdr>
        </w:div>
        <w:div w:id="419838933">
          <w:marLeft w:val="1166"/>
          <w:marRight w:val="0"/>
          <w:marTop w:val="91"/>
          <w:marBottom w:val="0"/>
          <w:divBdr>
            <w:top w:val="none" w:sz="0" w:space="0" w:color="auto"/>
            <w:left w:val="none" w:sz="0" w:space="0" w:color="auto"/>
            <w:bottom w:val="none" w:sz="0" w:space="0" w:color="auto"/>
            <w:right w:val="none" w:sz="0" w:space="0" w:color="auto"/>
          </w:divBdr>
        </w:div>
        <w:div w:id="2072386050">
          <w:marLeft w:val="547"/>
          <w:marRight w:val="0"/>
          <w:marTop w:val="106"/>
          <w:marBottom w:val="0"/>
          <w:divBdr>
            <w:top w:val="none" w:sz="0" w:space="0" w:color="auto"/>
            <w:left w:val="none" w:sz="0" w:space="0" w:color="auto"/>
            <w:bottom w:val="none" w:sz="0" w:space="0" w:color="auto"/>
            <w:right w:val="none" w:sz="0" w:space="0" w:color="auto"/>
          </w:divBdr>
        </w:div>
        <w:div w:id="703214049">
          <w:marLeft w:val="547"/>
          <w:marRight w:val="0"/>
          <w:marTop w:val="106"/>
          <w:marBottom w:val="0"/>
          <w:divBdr>
            <w:top w:val="none" w:sz="0" w:space="0" w:color="auto"/>
            <w:left w:val="none" w:sz="0" w:space="0" w:color="auto"/>
            <w:bottom w:val="none" w:sz="0" w:space="0" w:color="auto"/>
            <w:right w:val="none" w:sz="0" w:space="0" w:color="auto"/>
          </w:divBdr>
        </w:div>
        <w:div w:id="361369180">
          <w:marLeft w:val="547"/>
          <w:marRight w:val="0"/>
          <w:marTop w:val="106"/>
          <w:marBottom w:val="0"/>
          <w:divBdr>
            <w:top w:val="none" w:sz="0" w:space="0" w:color="auto"/>
            <w:left w:val="none" w:sz="0" w:space="0" w:color="auto"/>
            <w:bottom w:val="none" w:sz="0" w:space="0" w:color="auto"/>
            <w:right w:val="none" w:sz="0" w:space="0" w:color="auto"/>
          </w:divBdr>
        </w:div>
        <w:div w:id="1359433418">
          <w:marLeft w:val="547"/>
          <w:marRight w:val="0"/>
          <w:marTop w:val="106"/>
          <w:marBottom w:val="0"/>
          <w:divBdr>
            <w:top w:val="none" w:sz="0" w:space="0" w:color="auto"/>
            <w:left w:val="none" w:sz="0" w:space="0" w:color="auto"/>
            <w:bottom w:val="none" w:sz="0" w:space="0" w:color="auto"/>
            <w:right w:val="none" w:sz="0" w:space="0" w:color="auto"/>
          </w:divBdr>
        </w:div>
      </w:divsChild>
    </w:div>
    <w:div w:id="1210259633">
      <w:bodyDiv w:val="1"/>
      <w:marLeft w:val="0"/>
      <w:marRight w:val="0"/>
      <w:marTop w:val="0"/>
      <w:marBottom w:val="0"/>
      <w:divBdr>
        <w:top w:val="none" w:sz="0" w:space="0" w:color="auto"/>
        <w:left w:val="none" w:sz="0" w:space="0" w:color="auto"/>
        <w:bottom w:val="none" w:sz="0" w:space="0" w:color="auto"/>
        <w:right w:val="none" w:sz="0" w:space="0" w:color="auto"/>
      </w:divBdr>
    </w:div>
    <w:div w:id="1237860976">
      <w:bodyDiv w:val="1"/>
      <w:marLeft w:val="0"/>
      <w:marRight w:val="0"/>
      <w:marTop w:val="0"/>
      <w:marBottom w:val="0"/>
      <w:divBdr>
        <w:top w:val="none" w:sz="0" w:space="0" w:color="auto"/>
        <w:left w:val="none" w:sz="0" w:space="0" w:color="auto"/>
        <w:bottom w:val="none" w:sz="0" w:space="0" w:color="auto"/>
        <w:right w:val="none" w:sz="0" w:space="0" w:color="auto"/>
      </w:divBdr>
      <w:divsChild>
        <w:div w:id="1235357866">
          <w:marLeft w:val="547"/>
          <w:marRight w:val="0"/>
          <w:marTop w:val="91"/>
          <w:marBottom w:val="0"/>
          <w:divBdr>
            <w:top w:val="none" w:sz="0" w:space="0" w:color="auto"/>
            <w:left w:val="none" w:sz="0" w:space="0" w:color="auto"/>
            <w:bottom w:val="none" w:sz="0" w:space="0" w:color="auto"/>
            <w:right w:val="none" w:sz="0" w:space="0" w:color="auto"/>
          </w:divBdr>
        </w:div>
      </w:divsChild>
    </w:div>
    <w:div w:id="1249729702">
      <w:bodyDiv w:val="1"/>
      <w:marLeft w:val="0"/>
      <w:marRight w:val="0"/>
      <w:marTop w:val="0"/>
      <w:marBottom w:val="0"/>
      <w:divBdr>
        <w:top w:val="none" w:sz="0" w:space="0" w:color="auto"/>
        <w:left w:val="none" w:sz="0" w:space="0" w:color="auto"/>
        <w:bottom w:val="none" w:sz="0" w:space="0" w:color="auto"/>
        <w:right w:val="none" w:sz="0" w:space="0" w:color="auto"/>
      </w:divBdr>
      <w:divsChild>
        <w:div w:id="1589659155">
          <w:marLeft w:val="2606"/>
          <w:marRight w:val="0"/>
          <w:marTop w:val="77"/>
          <w:marBottom w:val="0"/>
          <w:divBdr>
            <w:top w:val="none" w:sz="0" w:space="0" w:color="auto"/>
            <w:left w:val="none" w:sz="0" w:space="0" w:color="auto"/>
            <w:bottom w:val="none" w:sz="0" w:space="0" w:color="auto"/>
            <w:right w:val="none" w:sz="0" w:space="0" w:color="auto"/>
          </w:divBdr>
        </w:div>
        <w:div w:id="1148086475">
          <w:marLeft w:val="1886"/>
          <w:marRight w:val="0"/>
          <w:marTop w:val="77"/>
          <w:marBottom w:val="0"/>
          <w:divBdr>
            <w:top w:val="none" w:sz="0" w:space="0" w:color="auto"/>
            <w:left w:val="none" w:sz="0" w:space="0" w:color="auto"/>
            <w:bottom w:val="none" w:sz="0" w:space="0" w:color="auto"/>
            <w:right w:val="none" w:sz="0" w:space="0" w:color="auto"/>
          </w:divBdr>
        </w:div>
      </w:divsChild>
    </w:div>
    <w:div w:id="1578369057">
      <w:bodyDiv w:val="1"/>
      <w:marLeft w:val="0"/>
      <w:marRight w:val="0"/>
      <w:marTop w:val="0"/>
      <w:marBottom w:val="0"/>
      <w:divBdr>
        <w:top w:val="none" w:sz="0" w:space="0" w:color="auto"/>
        <w:left w:val="none" w:sz="0" w:space="0" w:color="auto"/>
        <w:bottom w:val="none" w:sz="0" w:space="0" w:color="auto"/>
        <w:right w:val="none" w:sz="0" w:space="0" w:color="auto"/>
      </w:divBdr>
      <w:divsChild>
        <w:div w:id="89937822">
          <w:marLeft w:val="2606"/>
          <w:marRight w:val="0"/>
          <w:marTop w:val="77"/>
          <w:marBottom w:val="0"/>
          <w:divBdr>
            <w:top w:val="none" w:sz="0" w:space="0" w:color="auto"/>
            <w:left w:val="none" w:sz="0" w:space="0" w:color="auto"/>
            <w:bottom w:val="none" w:sz="0" w:space="0" w:color="auto"/>
            <w:right w:val="none" w:sz="0" w:space="0" w:color="auto"/>
          </w:divBdr>
        </w:div>
        <w:div w:id="1483620109">
          <w:marLeft w:val="1886"/>
          <w:marRight w:val="0"/>
          <w:marTop w:val="77"/>
          <w:marBottom w:val="0"/>
          <w:divBdr>
            <w:top w:val="none" w:sz="0" w:space="0" w:color="auto"/>
            <w:left w:val="none" w:sz="0" w:space="0" w:color="auto"/>
            <w:bottom w:val="none" w:sz="0" w:space="0" w:color="auto"/>
            <w:right w:val="none" w:sz="0" w:space="0" w:color="auto"/>
          </w:divBdr>
        </w:div>
      </w:divsChild>
    </w:div>
    <w:div w:id="1662612692">
      <w:bodyDiv w:val="1"/>
      <w:marLeft w:val="0"/>
      <w:marRight w:val="0"/>
      <w:marTop w:val="0"/>
      <w:marBottom w:val="0"/>
      <w:divBdr>
        <w:top w:val="none" w:sz="0" w:space="0" w:color="auto"/>
        <w:left w:val="none" w:sz="0" w:space="0" w:color="auto"/>
        <w:bottom w:val="none" w:sz="0" w:space="0" w:color="auto"/>
        <w:right w:val="none" w:sz="0" w:space="0" w:color="auto"/>
      </w:divBdr>
      <w:divsChild>
        <w:div w:id="5181320">
          <w:marLeft w:val="1267"/>
          <w:marRight w:val="0"/>
          <w:marTop w:val="77"/>
          <w:marBottom w:val="0"/>
          <w:divBdr>
            <w:top w:val="none" w:sz="0" w:space="0" w:color="auto"/>
            <w:left w:val="none" w:sz="0" w:space="0" w:color="auto"/>
            <w:bottom w:val="none" w:sz="0" w:space="0" w:color="auto"/>
            <w:right w:val="none" w:sz="0" w:space="0" w:color="auto"/>
          </w:divBdr>
        </w:div>
      </w:divsChild>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2038576565">
      <w:bodyDiv w:val="1"/>
      <w:marLeft w:val="0"/>
      <w:marRight w:val="0"/>
      <w:marTop w:val="0"/>
      <w:marBottom w:val="0"/>
      <w:divBdr>
        <w:top w:val="none" w:sz="0" w:space="0" w:color="auto"/>
        <w:left w:val="none" w:sz="0" w:space="0" w:color="auto"/>
        <w:bottom w:val="none" w:sz="0" w:space="0" w:color="auto"/>
        <w:right w:val="none" w:sz="0" w:space="0" w:color="auto"/>
      </w:divBdr>
      <w:divsChild>
        <w:div w:id="158616074">
          <w:marLeft w:val="1267"/>
          <w:marRight w:val="0"/>
          <w:marTop w:val="77"/>
          <w:marBottom w:val="0"/>
          <w:divBdr>
            <w:top w:val="none" w:sz="0" w:space="0" w:color="auto"/>
            <w:left w:val="none" w:sz="0" w:space="0" w:color="auto"/>
            <w:bottom w:val="none" w:sz="0" w:space="0" w:color="auto"/>
            <w:right w:val="none" w:sz="0" w:space="0" w:color="auto"/>
          </w:divBdr>
        </w:div>
      </w:divsChild>
    </w:div>
    <w:div w:id="2146267064">
      <w:bodyDiv w:val="1"/>
      <w:marLeft w:val="0"/>
      <w:marRight w:val="0"/>
      <w:marTop w:val="0"/>
      <w:marBottom w:val="0"/>
      <w:divBdr>
        <w:top w:val="none" w:sz="0" w:space="0" w:color="auto"/>
        <w:left w:val="none" w:sz="0" w:space="0" w:color="auto"/>
        <w:bottom w:val="none" w:sz="0" w:space="0" w:color="auto"/>
        <w:right w:val="none" w:sz="0" w:space="0" w:color="auto"/>
      </w:divBdr>
      <w:divsChild>
        <w:div w:id="1708215995">
          <w:marLeft w:val="144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emf"/><Relationship Id="rId7" Type="http://schemas.openxmlformats.org/officeDocument/2006/relationships/package" Target="embeddings/Microsoft_Visio_Drawing11.vsdx"/><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package" Target="embeddings/Microsoft_Visio_Drawing33.vsdx"/><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hyperlink" Target="http://www.3gpp.org/Specification-Groups/" TargetMode="Externa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package" Target="embeddings/Microsoft_Visio_Drawing22.vsdx"/><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Tao Chen (陈滔)</cp:lastModifiedBy>
  <cp:revision>2</cp:revision>
  <dcterms:created xsi:type="dcterms:W3CDTF">2018-05-12T06:03:00Z</dcterms:created>
  <dcterms:modified xsi:type="dcterms:W3CDTF">2018-05-12T06:03:00Z</dcterms:modified>
</cp:coreProperties>
</file>